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4E" w:rsidRDefault="00616A49" w:rsidP="00616A49">
      <w:r>
        <w:t xml:space="preserve">                                                                             </w:t>
      </w:r>
    </w:p>
    <w:p w:rsidR="00616A49" w:rsidRPr="00C2501D" w:rsidRDefault="00DE0360" w:rsidP="00616A49">
      <w:pPr>
        <w:rPr>
          <w:b/>
        </w:rPr>
      </w:pPr>
      <w:r>
        <w:t xml:space="preserve">                                                                         </w:t>
      </w:r>
      <w:r w:rsidR="00616A49">
        <w:t xml:space="preserve"> </w:t>
      </w:r>
      <w:r>
        <w:rPr>
          <w:b/>
        </w:rPr>
        <w:t>Приложение к положению № 1 от 27 мая 2019</w:t>
      </w:r>
    </w:p>
    <w:p w:rsidR="00DE0360" w:rsidRDefault="00616A49" w:rsidP="00DE0360">
      <w:pPr>
        <w:rPr>
          <w:b/>
        </w:rPr>
      </w:pPr>
      <w:r w:rsidRPr="00B26481">
        <w:rPr>
          <w:b/>
        </w:rPr>
        <w:t xml:space="preserve"> «</w:t>
      </w:r>
      <w:proofErr w:type="gramStart"/>
      <w:r w:rsidRPr="00B26481">
        <w:rPr>
          <w:b/>
        </w:rPr>
        <w:t>УТВЕРЖДЕНО»</w:t>
      </w:r>
      <w:r w:rsidR="00DE0360">
        <w:rPr>
          <w:b/>
        </w:rPr>
        <w:t xml:space="preserve">   </w:t>
      </w:r>
      <w:proofErr w:type="gramEnd"/>
      <w:r w:rsidR="00DE0360">
        <w:rPr>
          <w:b/>
        </w:rPr>
        <w:t xml:space="preserve">                                                                                </w:t>
      </w:r>
      <w:r w:rsidR="00DE0360" w:rsidRPr="00B26481">
        <w:rPr>
          <w:b/>
        </w:rPr>
        <w:t>«УТВЕРЖДЕНО»</w:t>
      </w:r>
    </w:p>
    <w:p w:rsidR="00616A49" w:rsidRPr="00DE0360" w:rsidRDefault="00616A49" w:rsidP="00616A49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Решением </w:t>
      </w:r>
      <w:r w:rsidRPr="009D503F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03F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360">
        <w:rPr>
          <w:rFonts w:ascii="Times New Roman" w:hAnsi="Times New Roman" w:cs="Times New Roman"/>
          <w:sz w:val="24"/>
          <w:szCs w:val="24"/>
        </w:rPr>
        <w:t>собственников</w:t>
      </w:r>
      <w:proofErr w:type="gramEnd"/>
      <w:r w:rsidR="00DE0360">
        <w:rPr>
          <w:rFonts w:ascii="Times New Roman" w:hAnsi="Times New Roman" w:cs="Times New Roman"/>
          <w:sz w:val="24"/>
          <w:szCs w:val="24"/>
        </w:rPr>
        <w:t xml:space="preserve">      </w:t>
      </w:r>
      <w:r w:rsidR="00DE0360">
        <w:rPr>
          <w:b/>
        </w:rPr>
        <w:t xml:space="preserve">Решением </w:t>
      </w:r>
      <w:r w:rsidR="00DE0360" w:rsidRPr="009D503F">
        <w:rPr>
          <w:rFonts w:ascii="Times New Roman" w:hAnsi="Times New Roman" w:cs="Times New Roman"/>
          <w:sz w:val="24"/>
          <w:szCs w:val="24"/>
        </w:rPr>
        <w:t>общего</w:t>
      </w:r>
      <w:r w:rsidR="00DE0360">
        <w:rPr>
          <w:rFonts w:ascii="Times New Roman" w:hAnsi="Times New Roman" w:cs="Times New Roman"/>
          <w:sz w:val="24"/>
          <w:szCs w:val="24"/>
        </w:rPr>
        <w:t xml:space="preserve"> </w:t>
      </w:r>
      <w:r w:rsidR="00DE0360" w:rsidRPr="009D503F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DE0360">
        <w:rPr>
          <w:rFonts w:ascii="Times New Roman" w:hAnsi="Times New Roman" w:cs="Times New Roman"/>
          <w:sz w:val="24"/>
          <w:szCs w:val="24"/>
        </w:rPr>
        <w:t xml:space="preserve"> собственников  </w:t>
      </w:r>
      <w:r w:rsidR="00DE0360" w:rsidRPr="00DE0360">
        <w:rPr>
          <w:rFonts w:ascii="Times New Roman" w:hAnsi="Times New Roman" w:cs="Times New Roman"/>
          <w:b/>
          <w:sz w:val="24"/>
          <w:szCs w:val="24"/>
        </w:rPr>
        <w:t>Протокол   № 1</w:t>
      </w:r>
      <w:r w:rsidRPr="00DE036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E0360" w:rsidRPr="00DE0360">
        <w:rPr>
          <w:rFonts w:ascii="Times New Roman" w:hAnsi="Times New Roman" w:cs="Times New Roman"/>
          <w:b/>
          <w:sz w:val="24"/>
          <w:szCs w:val="24"/>
        </w:rPr>
        <w:t>27 мая 2019 г.</w:t>
      </w:r>
      <w:r w:rsidR="00DE0360">
        <w:rPr>
          <w:rFonts w:ascii="Times New Roman" w:hAnsi="Times New Roman" w:cs="Times New Roman"/>
          <w:b/>
          <w:sz w:val="24"/>
          <w:szCs w:val="24"/>
        </w:rPr>
        <w:t xml:space="preserve">                     Протокол   № ___</w:t>
      </w:r>
      <w:r w:rsidR="00DE0360" w:rsidRPr="00DE036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E0360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DE0360" w:rsidRDefault="00616A49" w:rsidP="00616A49">
      <w:pPr>
        <w:pStyle w:val="a3"/>
        <w:rPr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t xml:space="preserve">                                                                                          </w:t>
      </w:r>
      <w:proofErr w:type="gramStart"/>
      <w:r w:rsidRPr="00B26481">
        <w:rPr>
          <w:b/>
          <w:color w:val="C00000"/>
          <w:sz w:val="32"/>
          <w:szCs w:val="32"/>
        </w:rPr>
        <w:t xml:space="preserve">ТАРИФЫ  </w:t>
      </w:r>
      <w:r w:rsidRPr="005F431C">
        <w:rPr>
          <w:b/>
          <w:bCs/>
          <w:color w:val="000000"/>
          <w:bdr w:val="none" w:sz="0" w:space="0" w:color="auto" w:frame="1"/>
        </w:rPr>
        <w:t>НА</w:t>
      </w:r>
      <w:proofErr w:type="gramEnd"/>
      <w:r w:rsidRPr="005F431C">
        <w:rPr>
          <w:b/>
          <w:bCs/>
          <w:color w:val="000000"/>
          <w:bdr w:val="none" w:sz="0" w:space="0" w:color="auto" w:frame="1"/>
        </w:rPr>
        <w:t xml:space="preserve"> ВРЕМЕННОЕ ИНДИВИДУАЛЬНОЕ ПОЛЬЗОВАНИЕ ОБЩИМ ИМУЩЕСТВОМ ДОМА</w:t>
      </w:r>
      <w:r w:rsidR="00DE0360">
        <w:rPr>
          <w:b/>
          <w:bCs/>
          <w:color w:val="000000"/>
          <w:bdr w:val="none" w:sz="0" w:space="0" w:color="auto" w:frame="1"/>
        </w:rPr>
        <w:t xml:space="preserve"> </w:t>
      </w:r>
      <w:r w:rsidR="00DE0360" w:rsidRPr="00DE0360">
        <w:rPr>
          <w:b/>
          <w:bCs/>
          <w:color w:val="000000"/>
          <w:sz w:val="36"/>
          <w:szCs w:val="36"/>
          <w:bdr w:val="none" w:sz="0" w:space="0" w:color="auto" w:frame="1"/>
        </w:rPr>
        <w:t>внутри  дома</w:t>
      </w:r>
      <w:r w:rsidR="00DE0360">
        <w:rPr>
          <w:b/>
          <w:bCs/>
          <w:color w:val="000000"/>
          <w:bdr w:val="none" w:sz="0" w:space="0" w:color="auto" w:frame="1"/>
        </w:rPr>
        <w:t xml:space="preserve"> </w:t>
      </w:r>
      <w:r w:rsidRPr="00B26481">
        <w:rPr>
          <w:b/>
          <w:color w:val="C00000"/>
          <w:sz w:val="32"/>
          <w:szCs w:val="32"/>
        </w:rPr>
        <w:t xml:space="preserve">  </w:t>
      </w:r>
      <w:r w:rsidR="00DE0360">
        <w:rPr>
          <w:b/>
          <w:color w:val="C00000"/>
          <w:sz w:val="32"/>
          <w:szCs w:val="32"/>
        </w:rPr>
        <w:t xml:space="preserve">  </w:t>
      </w:r>
      <w:proofErr w:type="spellStart"/>
      <w:r w:rsidR="00DE0360" w:rsidRPr="00B26481">
        <w:rPr>
          <w:sz w:val="32"/>
          <w:szCs w:val="32"/>
        </w:rPr>
        <w:t>ул.Школьная</w:t>
      </w:r>
      <w:proofErr w:type="spellEnd"/>
      <w:r w:rsidR="00DE0360">
        <w:rPr>
          <w:sz w:val="32"/>
          <w:szCs w:val="32"/>
        </w:rPr>
        <w:t xml:space="preserve"> дом 11</w:t>
      </w:r>
      <w:r w:rsidR="00DE0360" w:rsidRPr="00B26481">
        <w:rPr>
          <w:sz w:val="32"/>
          <w:szCs w:val="32"/>
        </w:rPr>
        <w:t xml:space="preserve"> , </w:t>
      </w:r>
      <w:proofErr w:type="spellStart"/>
      <w:r w:rsidR="00DE0360" w:rsidRPr="00B26481">
        <w:rPr>
          <w:sz w:val="32"/>
          <w:szCs w:val="32"/>
        </w:rPr>
        <w:t>п.Зелёный</w:t>
      </w:r>
      <w:proofErr w:type="spellEnd"/>
      <w:r w:rsidR="00DE0360" w:rsidRPr="00B26481">
        <w:rPr>
          <w:sz w:val="32"/>
          <w:szCs w:val="32"/>
        </w:rPr>
        <w:t>, МО</w:t>
      </w:r>
      <w:r w:rsidRPr="00B26481">
        <w:rPr>
          <w:b/>
          <w:color w:val="C00000"/>
          <w:sz w:val="32"/>
          <w:szCs w:val="32"/>
        </w:rPr>
        <w:t xml:space="preserve">    </w:t>
      </w:r>
    </w:p>
    <w:p w:rsidR="00616A49" w:rsidRPr="008E5BA4" w:rsidRDefault="00616A49" w:rsidP="00616A49">
      <w:pPr>
        <w:pStyle w:val="a3"/>
        <w:rPr>
          <w:b/>
          <w:color w:val="C00000"/>
          <w:sz w:val="32"/>
          <w:szCs w:val="32"/>
        </w:rPr>
      </w:pPr>
      <w:r w:rsidRPr="00B26481">
        <w:rPr>
          <w:b/>
          <w:color w:val="C00000"/>
          <w:sz w:val="32"/>
          <w:szCs w:val="32"/>
        </w:rPr>
        <w:t xml:space="preserve">                                                                                   </w:t>
      </w:r>
      <w:r w:rsidR="00DE0360">
        <w:rPr>
          <w:b/>
          <w:color w:val="C00000"/>
          <w:sz w:val="32"/>
          <w:szCs w:val="32"/>
        </w:rPr>
        <w:t xml:space="preserve">                              </w:t>
      </w:r>
    </w:p>
    <w:tbl>
      <w:tblPr>
        <w:tblW w:w="104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1697"/>
        <w:gridCol w:w="1657"/>
        <w:gridCol w:w="2445"/>
        <w:gridCol w:w="2301"/>
      </w:tblGrid>
      <w:tr w:rsidR="00D50B4E" w:rsidRPr="008E5BA4" w:rsidTr="00847412">
        <w:trPr>
          <w:trHeight w:val="600"/>
        </w:trPr>
        <w:tc>
          <w:tcPr>
            <w:tcW w:w="2317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</w:p>
        </w:tc>
        <w:tc>
          <w:tcPr>
            <w:tcW w:w="1697" w:type="dxa"/>
          </w:tcPr>
          <w:p w:rsidR="00D50B4E" w:rsidRPr="008E5BA4" w:rsidRDefault="00D50B4E" w:rsidP="0099788F">
            <w:pPr>
              <w:tabs>
                <w:tab w:val="left" w:pos="-111"/>
              </w:tabs>
              <w:rPr>
                <w:b/>
              </w:rPr>
            </w:pPr>
            <w:r w:rsidRPr="008E5BA4">
              <w:rPr>
                <w:b/>
              </w:rPr>
              <w:t xml:space="preserve">Параметры  </w:t>
            </w:r>
          </w:p>
        </w:tc>
        <w:tc>
          <w:tcPr>
            <w:tcW w:w="1657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proofErr w:type="spellStart"/>
            <w:r w:rsidRPr="008E5BA4">
              <w:rPr>
                <w:b/>
              </w:rPr>
              <w:t>Ед.изм</w:t>
            </w:r>
            <w:proofErr w:type="spellEnd"/>
            <w:r w:rsidRPr="008E5BA4">
              <w:rPr>
                <w:b/>
              </w:rPr>
              <w:t>\</w:t>
            </w:r>
            <w:proofErr w:type="spellStart"/>
            <w:r w:rsidRPr="008E5BA4">
              <w:rPr>
                <w:b/>
              </w:rPr>
              <w:t>мес</w:t>
            </w:r>
            <w:proofErr w:type="spellEnd"/>
          </w:p>
        </w:tc>
        <w:tc>
          <w:tcPr>
            <w:tcW w:w="2445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 w:rsidRPr="008E5BA4">
              <w:rPr>
                <w:b/>
              </w:rPr>
              <w:t xml:space="preserve">Сумма    </w:t>
            </w:r>
            <w:proofErr w:type="spellStart"/>
            <w:r w:rsidRPr="008E5BA4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01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 w:rsidRPr="008E5BA4">
              <w:rPr>
                <w:b/>
              </w:rPr>
              <w:t>Приме</w:t>
            </w:r>
            <w:r>
              <w:rPr>
                <w:b/>
              </w:rPr>
              <w:t>чание</w:t>
            </w:r>
          </w:p>
        </w:tc>
      </w:tr>
      <w:tr w:rsidR="00D50B4E" w:rsidTr="00847412">
        <w:trPr>
          <w:trHeight w:val="958"/>
        </w:trPr>
        <w:tc>
          <w:tcPr>
            <w:tcW w:w="2317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Мусопроводный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тамбур </w:t>
            </w:r>
          </w:p>
        </w:tc>
        <w:tc>
          <w:tcPr>
            <w:tcW w:w="1697" w:type="dxa"/>
          </w:tcPr>
          <w:p w:rsidR="00D50B4E" w:rsidRPr="003E48B5" w:rsidRDefault="00F251B4" w:rsidP="0099788F">
            <w:pPr>
              <w:tabs>
                <w:tab w:val="left" w:pos="-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1.5-2.5 м2</w:t>
            </w:r>
          </w:p>
        </w:tc>
        <w:tc>
          <w:tcPr>
            <w:tcW w:w="1657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2445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516" w:firstLine="516"/>
              <w:rPr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E0360" w:rsidTr="00847412">
        <w:trPr>
          <w:trHeight w:val="975"/>
        </w:trPr>
        <w:tc>
          <w:tcPr>
            <w:tcW w:w="2317" w:type="dxa"/>
          </w:tcPr>
          <w:p w:rsidR="00DE0360" w:rsidRPr="00E44BCE" w:rsidRDefault="00DE0360" w:rsidP="00F251B4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Консерьежные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комнаты    </w:t>
            </w:r>
          </w:p>
        </w:tc>
        <w:tc>
          <w:tcPr>
            <w:tcW w:w="1697" w:type="dxa"/>
          </w:tcPr>
          <w:p w:rsidR="00DE0360" w:rsidRDefault="00F251B4" w:rsidP="00DE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м2</w:t>
            </w:r>
          </w:p>
          <w:p w:rsidR="00DE0360" w:rsidRPr="00E44BCE" w:rsidRDefault="00DE0360" w:rsidP="00DE0360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E0360" w:rsidRDefault="00C3317A" w:rsidP="00DE0360">
            <w:pPr>
              <w:tabs>
                <w:tab w:val="left" w:pos="-111"/>
              </w:tabs>
              <w:ind w:left="-516" w:firstLine="516"/>
            </w:pPr>
            <w:r>
              <w:t xml:space="preserve">  </w:t>
            </w:r>
            <w:r w:rsidR="00DE0360">
              <w:t>мес.</w:t>
            </w:r>
          </w:p>
        </w:tc>
        <w:tc>
          <w:tcPr>
            <w:tcW w:w="2445" w:type="dxa"/>
          </w:tcPr>
          <w:p w:rsidR="00DE0360" w:rsidRPr="00117551" w:rsidRDefault="00DE0360" w:rsidP="00DE0360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250</w:t>
            </w:r>
          </w:p>
        </w:tc>
        <w:tc>
          <w:tcPr>
            <w:tcW w:w="2301" w:type="dxa"/>
          </w:tcPr>
          <w:p w:rsidR="00DE0360" w:rsidRDefault="00DE0360" w:rsidP="00DE0360">
            <w:pPr>
              <w:tabs>
                <w:tab w:val="left" w:pos="-111"/>
              </w:tabs>
              <w:ind w:left="37" w:firstLine="142"/>
            </w:pPr>
            <w:r>
              <w:t xml:space="preserve">Есть ограничения по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</w:tc>
      </w:tr>
      <w:tr w:rsidR="00DE0360" w:rsidTr="00847412">
        <w:trPr>
          <w:trHeight w:val="1459"/>
        </w:trPr>
        <w:tc>
          <w:tcPr>
            <w:tcW w:w="2317" w:type="dxa"/>
          </w:tcPr>
          <w:p w:rsidR="00DE0360" w:rsidRDefault="00DE0360" w:rsidP="00DE0360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тех.этаже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DE0360" w:rsidRDefault="00DE0360" w:rsidP="00DE0360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E0360" w:rsidRDefault="00F251B4" w:rsidP="00DE0360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5-18 м2</w:t>
            </w:r>
          </w:p>
        </w:tc>
        <w:tc>
          <w:tcPr>
            <w:tcW w:w="1657" w:type="dxa"/>
          </w:tcPr>
          <w:p w:rsidR="00DE0360" w:rsidRDefault="00DE0360" w:rsidP="00DE0360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2445" w:type="dxa"/>
          </w:tcPr>
          <w:p w:rsidR="00DE0360" w:rsidRPr="003E48B5" w:rsidRDefault="00DE0360" w:rsidP="00DE0360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 w:rsidRPr="003E48B5">
              <w:rPr>
                <w:color w:val="C00000"/>
                <w:sz w:val="32"/>
                <w:szCs w:val="32"/>
              </w:rPr>
              <w:t>250-500</w:t>
            </w:r>
          </w:p>
        </w:tc>
        <w:tc>
          <w:tcPr>
            <w:tcW w:w="2301" w:type="dxa"/>
          </w:tcPr>
          <w:p w:rsidR="00DE0360" w:rsidRDefault="00DE0360" w:rsidP="00DE0360">
            <w:pPr>
              <w:tabs>
                <w:tab w:val="left" w:pos="-111"/>
              </w:tabs>
              <w:ind w:left="37" w:firstLine="142"/>
            </w:pPr>
            <w:proofErr w:type="spellStart"/>
            <w:r>
              <w:t>Дополнит.рассмотр</w:t>
            </w:r>
            <w:proofErr w:type="spellEnd"/>
            <w:r>
              <w:t>.</w:t>
            </w:r>
          </w:p>
        </w:tc>
      </w:tr>
      <w:tr w:rsidR="00847412" w:rsidTr="00847412">
        <w:trPr>
          <w:trHeight w:val="960"/>
        </w:trPr>
        <w:tc>
          <w:tcPr>
            <w:tcW w:w="2317" w:type="dxa"/>
          </w:tcPr>
          <w:p w:rsidR="00847412" w:rsidRPr="00E44BCE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Присоединённые межквартирные холлы к  отдельным квартирам, отделённые глухой стеной  , входящие в состав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847412">
              <w:rPr>
                <w:rFonts w:ascii="Times New Roman" w:hAnsi="Times New Roman" w:cs="Times New Roman"/>
                <w:b/>
                <w:sz w:val="24"/>
                <w:szCs w:val="24"/>
              </w:rPr>
              <w:t>для многодетных 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697" w:type="dxa"/>
          </w:tcPr>
          <w:p w:rsidR="00847412" w:rsidRPr="00E44BCE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5-12 м2 </w:t>
            </w:r>
          </w:p>
        </w:tc>
        <w:tc>
          <w:tcPr>
            <w:tcW w:w="1657" w:type="dxa"/>
          </w:tcPr>
          <w:p w:rsidR="00847412" w:rsidRDefault="00847412" w:rsidP="00847412">
            <w:pPr>
              <w:tabs>
                <w:tab w:val="left" w:pos="-111"/>
              </w:tabs>
              <w:ind w:left="-516" w:firstLine="516"/>
            </w:pPr>
            <w:r>
              <w:t>1 м2\</w:t>
            </w:r>
            <w:proofErr w:type="spellStart"/>
            <w:r>
              <w:t>мес</w:t>
            </w:r>
            <w:proofErr w:type="spellEnd"/>
          </w:p>
        </w:tc>
        <w:tc>
          <w:tcPr>
            <w:tcW w:w="2445" w:type="dxa"/>
          </w:tcPr>
          <w:p w:rsidR="00847412" w:rsidRPr="00C45932" w:rsidRDefault="00847412" w:rsidP="00847412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301" w:type="dxa"/>
          </w:tcPr>
          <w:p w:rsidR="00847412" w:rsidRDefault="00847412" w:rsidP="00847412">
            <w:pPr>
              <w:tabs>
                <w:tab w:val="left" w:pos="-111"/>
              </w:tabs>
              <w:ind w:left="37" w:firstLine="142"/>
            </w:pPr>
          </w:p>
        </w:tc>
      </w:tr>
      <w:tr w:rsidR="00847412" w:rsidTr="00847412">
        <w:trPr>
          <w:trHeight w:val="941"/>
        </w:trPr>
        <w:tc>
          <w:tcPr>
            <w:tcW w:w="2317" w:type="dxa"/>
          </w:tcPr>
          <w:p w:rsidR="00847412" w:rsidRPr="00E44BCE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Присоединённые межквартирные холлы к  отдельным квартирам, отделённые глухой стеной  , входящие в состав общего имущества</w:t>
            </w:r>
          </w:p>
        </w:tc>
        <w:tc>
          <w:tcPr>
            <w:tcW w:w="1697" w:type="dxa"/>
          </w:tcPr>
          <w:p w:rsidR="00847412" w:rsidRPr="00E44BCE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5-12 м2 </w:t>
            </w:r>
          </w:p>
        </w:tc>
        <w:tc>
          <w:tcPr>
            <w:tcW w:w="1657" w:type="dxa"/>
          </w:tcPr>
          <w:p w:rsidR="00847412" w:rsidRDefault="00847412" w:rsidP="00847412">
            <w:pPr>
              <w:tabs>
                <w:tab w:val="left" w:pos="-111"/>
              </w:tabs>
              <w:ind w:left="-516" w:firstLine="516"/>
            </w:pPr>
            <w:r>
              <w:t>1 м2\</w:t>
            </w:r>
            <w:proofErr w:type="spellStart"/>
            <w:r>
              <w:t>мес</w:t>
            </w:r>
            <w:proofErr w:type="spellEnd"/>
          </w:p>
        </w:tc>
        <w:tc>
          <w:tcPr>
            <w:tcW w:w="2445" w:type="dxa"/>
          </w:tcPr>
          <w:p w:rsidR="00847412" w:rsidRPr="00C45932" w:rsidRDefault="00847412" w:rsidP="00847412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100 </w:t>
            </w:r>
          </w:p>
        </w:tc>
        <w:tc>
          <w:tcPr>
            <w:tcW w:w="2301" w:type="dxa"/>
          </w:tcPr>
          <w:p w:rsidR="00847412" w:rsidRDefault="00847412" w:rsidP="00847412">
            <w:pPr>
              <w:tabs>
                <w:tab w:val="left" w:pos="-111"/>
              </w:tabs>
              <w:ind w:left="37" w:firstLine="142"/>
            </w:pPr>
          </w:p>
        </w:tc>
      </w:tr>
      <w:tr w:rsidR="00847412" w:rsidTr="00847412">
        <w:trPr>
          <w:trHeight w:val="1115"/>
        </w:trPr>
        <w:tc>
          <w:tcPr>
            <w:tcW w:w="2317" w:type="dxa"/>
          </w:tcPr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47412" w:rsidRDefault="00847412" w:rsidP="00847412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2445" w:type="dxa"/>
          </w:tcPr>
          <w:p w:rsidR="00847412" w:rsidRPr="003E48B5" w:rsidRDefault="00847412" w:rsidP="00847412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:rsidR="00847412" w:rsidRDefault="00847412" w:rsidP="00847412">
            <w:pPr>
              <w:tabs>
                <w:tab w:val="left" w:pos="-111"/>
              </w:tabs>
              <w:ind w:left="37" w:firstLine="142"/>
            </w:pPr>
          </w:p>
        </w:tc>
      </w:tr>
      <w:tr w:rsidR="00847412" w:rsidTr="00847412">
        <w:trPr>
          <w:trHeight w:val="1335"/>
        </w:trPr>
        <w:tc>
          <w:tcPr>
            <w:tcW w:w="2317" w:type="dxa"/>
          </w:tcPr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47412" w:rsidRDefault="00847412" w:rsidP="00847412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2445" w:type="dxa"/>
          </w:tcPr>
          <w:p w:rsidR="00847412" w:rsidRPr="003E48B5" w:rsidRDefault="00847412" w:rsidP="00847412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</w:p>
        </w:tc>
        <w:tc>
          <w:tcPr>
            <w:tcW w:w="2301" w:type="dxa"/>
          </w:tcPr>
          <w:p w:rsidR="00847412" w:rsidRDefault="00847412" w:rsidP="00847412">
            <w:pPr>
              <w:tabs>
                <w:tab w:val="left" w:pos="-111"/>
              </w:tabs>
              <w:ind w:left="37" w:firstLine="142"/>
            </w:pPr>
          </w:p>
        </w:tc>
      </w:tr>
      <w:tr w:rsidR="00847412" w:rsidTr="00847412">
        <w:trPr>
          <w:trHeight w:val="1320"/>
        </w:trPr>
        <w:tc>
          <w:tcPr>
            <w:tcW w:w="2317" w:type="dxa"/>
          </w:tcPr>
          <w:p w:rsidR="00847412" w:rsidRDefault="00847412" w:rsidP="00847412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47412" w:rsidRDefault="00847412" w:rsidP="00847412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47412" w:rsidRDefault="00847412" w:rsidP="00847412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2445" w:type="dxa"/>
          </w:tcPr>
          <w:p w:rsidR="00847412" w:rsidRPr="003E48B5" w:rsidRDefault="00847412" w:rsidP="00847412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</w:p>
        </w:tc>
        <w:tc>
          <w:tcPr>
            <w:tcW w:w="2301" w:type="dxa"/>
          </w:tcPr>
          <w:p w:rsidR="00847412" w:rsidRDefault="00847412" w:rsidP="00847412">
            <w:pPr>
              <w:tabs>
                <w:tab w:val="left" w:pos="-111"/>
              </w:tabs>
              <w:ind w:left="37" w:firstLine="142"/>
            </w:pPr>
          </w:p>
        </w:tc>
      </w:tr>
    </w:tbl>
    <w:p w:rsidR="00616A49" w:rsidRDefault="00616A49"/>
    <w:sectPr w:rsidR="00616A49" w:rsidSect="00D50B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6F"/>
    <w:rsid w:val="0040727E"/>
    <w:rsid w:val="00616A49"/>
    <w:rsid w:val="006569C1"/>
    <w:rsid w:val="006A336F"/>
    <w:rsid w:val="00847412"/>
    <w:rsid w:val="00C3317A"/>
    <w:rsid w:val="00D50B4E"/>
    <w:rsid w:val="00DE0360"/>
    <w:rsid w:val="00F251B4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AA94"/>
  <w15:chartTrackingRefBased/>
  <w15:docId w15:val="{CE20F2B5-75C8-4045-A227-B152F740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4</cp:revision>
  <dcterms:created xsi:type="dcterms:W3CDTF">2019-10-05T19:10:00Z</dcterms:created>
  <dcterms:modified xsi:type="dcterms:W3CDTF">2019-10-23T04:05:00Z</dcterms:modified>
</cp:coreProperties>
</file>