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34A22">
      <w:pPr>
        <w:widowControl w:val="0"/>
        <w:autoSpaceDE w:val="0"/>
        <w:autoSpaceDN w:val="0"/>
        <w:adjustRightInd w:val="0"/>
        <w:jc w:val="left"/>
        <w:rPr>
          <w:rFonts w:hint="default"/>
          <w:b w:val="0"/>
          <w:bCs/>
          <w:color w:val="000000" w:themeColor="text1"/>
          <w:lang w:val="ru-RU"/>
          <w14:textFill>
            <w14:solidFill>
              <w14:schemeClr w14:val="tx1"/>
            </w14:solidFill>
          </w14:textFill>
        </w:rPr>
      </w:pPr>
      <w:r>
        <w:rPr>
          <w:b/>
          <w:color w:val="000000" w:themeColor="text1"/>
          <w14:textFill>
            <w14:solidFill>
              <w14:schemeClr w14:val="tx1"/>
            </w14:solidFill>
          </w14:textFill>
        </w:rPr>
        <w:t xml:space="preserve">                                </w:t>
      </w:r>
      <w:r>
        <w:rPr>
          <w:rFonts w:hint="default"/>
          <w:b/>
          <w:color w:val="000000" w:themeColor="text1"/>
          <w:lang w:val="ru-RU"/>
          <w14:textFill>
            <w14:solidFill>
              <w14:schemeClr w14:val="tx1"/>
            </w14:solidFill>
          </w14:textFill>
        </w:rPr>
        <w:t xml:space="preserve">          </w:t>
      </w:r>
      <w:r>
        <w:rPr>
          <w:rFonts w:hint="default"/>
          <w:b w:val="0"/>
          <w:bCs/>
          <w:color w:val="000000" w:themeColor="text1"/>
          <w:lang w:val="ru-RU"/>
          <w14:textFill>
            <w14:solidFill>
              <w14:schemeClr w14:val="tx1"/>
            </w14:solidFill>
          </w14:textFill>
        </w:rPr>
        <w:t>Форма договора для собственников с  01.10-2024 года по 31.07-2025</w:t>
      </w:r>
    </w:p>
    <w:p w14:paraId="659BE7B1">
      <w:pPr>
        <w:widowControl w:val="0"/>
        <w:autoSpaceDE w:val="0"/>
        <w:autoSpaceDN w:val="0"/>
        <w:adjustRightInd w:val="0"/>
        <w:jc w:val="left"/>
        <w:rPr>
          <w:rFonts w:hint="default"/>
          <w:b w:val="0"/>
          <w:bCs/>
          <w:color w:val="000000" w:themeColor="text1"/>
          <w:lang w:val="ru-RU"/>
          <w14:textFill>
            <w14:solidFill>
              <w14:schemeClr w14:val="tx1"/>
            </w14:solidFill>
          </w14:textFill>
        </w:rPr>
      </w:pPr>
      <w:r>
        <w:rPr>
          <w:rFonts w:hint="default"/>
          <w:b w:val="0"/>
          <w:bCs/>
          <w:color w:val="000000" w:themeColor="text1"/>
          <w:lang w:val="ru-RU"/>
          <w14:textFill>
            <w14:solidFill>
              <w14:schemeClr w14:val="tx1"/>
            </w14:solidFill>
          </w14:textFill>
        </w:rPr>
        <w:t xml:space="preserve">                                                                               «УТВЕРЖДЕНО» Приказ № 4\1 от 20.06-2024 г. </w:t>
      </w:r>
    </w:p>
    <w:p w14:paraId="2C84EBA1">
      <w:pPr>
        <w:widowControl w:val="0"/>
        <w:autoSpaceDE w:val="0"/>
        <w:autoSpaceDN w:val="0"/>
        <w:adjustRightInd w:val="0"/>
        <w:jc w:val="left"/>
        <w:rPr>
          <w:rFonts w:hint="default"/>
          <w:b w:val="0"/>
          <w:bCs/>
          <w:color w:val="000000" w:themeColor="text1"/>
          <w:lang w:val="ru-RU"/>
          <w14:textFill>
            <w14:solidFill>
              <w14:schemeClr w14:val="tx1"/>
            </w14:solidFill>
          </w14:textFill>
        </w:rPr>
      </w:pPr>
    </w:p>
    <w:p w14:paraId="7C30B93D">
      <w:pPr>
        <w:widowControl w:val="0"/>
        <w:autoSpaceDE w:val="0"/>
        <w:autoSpaceDN w:val="0"/>
        <w:adjustRightInd w:val="0"/>
        <w:jc w:val="left"/>
        <w:rPr>
          <w:rFonts w:hint="default"/>
          <w:b w:val="0"/>
          <w:bCs/>
          <w:color w:val="000000" w:themeColor="text1"/>
          <w:lang w:val="ru-RU"/>
          <w14:textFill>
            <w14:solidFill>
              <w14:schemeClr w14:val="tx1"/>
            </w14:solidFill>
          </w14:textFill>
        </w:rPr>
      </w:pPr>
      <w:r>
        <w:rPr>
          <w:b/>
          <w:color w:val="000000" w:themeColor="text1"/>
          <w14:textFill>
            <w14:solidFill>
              <w14:schemeClr w14:val="tx1"/>
            </w14:solidFill>
          </w14:textFill>
        </w:rPr>
        <w:t xml:space="preserve"> ДОГОВОР  №</w:t>
      </w:r>
      <w:r>
        <w:rPr>
          <w:rFonts w:hint="default"/>
          <w:b/>
          <w:color w:val="000000" w:themeColor="text1"/>
          <w:lang w:val="ru-RU"/>
          <w14:textFill>
            <w14:solidFill>
              <w14:schemeClr w14:val="tx1"/>
            </w14:solidFill>
          </w14:textFill>
        </w:rPr>
        <w:t xml:space="preserve">  </w:t>
      </w:r>
      <w:r>
        <w:rPr>
          <w:b/>
          <w:color w:val="000000" w:themeColor="text1"/>
          <w:lang w:val="ru-RU"/>
          <w14:textFill>
            <w14:solidFill>
              <w14:schemeClr w14:val="tx1"/>
            </w14:solidFill>
          </w14:textFill>
        </w:rPr>
        <w:t>квартиры</w:t>
      </w:r>
      <w:r>
        <w:rPr>
          <w:rFonts w:hint="default"/>
          <w:b/>
          <w:color w:val="000000" w:themeColor="text1"/>
          <w:lang w:val="ru-RU"/>
          <w14:textFill>
            <w14:solidFill>
              <w14:schemeClr w14:val="tx1"/>
            </w14:solidFill>
          </w14:textFill>
        </w:rPr>
        <w:t xml:space="preserve"> </w:t>
      </w:r>
      <w:r>
        <w:rPr>
          <w:b/>
          <w:color w:val="000000" w:themeColor="text1"/>
          <w14:textFill>
            <w14:solidFill>
              <w14:schemeClr w14:val="tx1"/>
            </w14:solidFill>
          </w14:textFill>
        </w:rPr>
        <w:t xml:space="preserve"> _____</w:t>
      </w:r>
      <w:r>
        <w:rPr>
          <w:rFonts w:hint="default"/>
          <w:b/>
          <w:color w:val="000000" w:themeColor="text1"/>
          <w:lang w:val="ru-RU"/>
          <w14:textFill>
            <w14:solidFill>
              <w14:schemeClr w14:val="tx1"/>
            </w14:solidFill>
          </w14:textFill>
        </w:rPr>
        <w:t xml:space="preserve">    </w:t>
      </w:r>
    </w:p>
    <w:p w14:paraId="0B5D6DDE">
      <w:pPr>
        <w:widowControl w:val="0"/>
        <w:autoSpaceDE w:val="0"/>
        <w:autoSpaceDN w:val="0"/>
        <w:adjustRightInd w:val="0"/>
        <w:jc w:val="both"/>
        <w:rPr>
          <w:b/>
          <w:color w:val="000000" w:themeColor="text1"/>
          <w14:textFill>
            <w14:solidFill>
              <w14:schemeClr w14:val="tx1"/>
            </w14:solidFill>
          </w14:textFill>
        </w:rPr>
      </w:pPr>
      <w:r>
        <w:rPr>
          <w:b/>
          <w:color w:val="000000" w:themeColor="text1"/>
          <w14:textFill>
            <w14:solidFill>
              <w14:schemeClr w14:val="tx1"/>
            </w14:solidFill>
          </w14:textFill>
        </w:rPr>
        <w:t>УПРАВЛЕНИЯ МНОГОКВАРТИРНЫМ ДОМОМ № 11</w:t>
      </w:r>
    </w:p>
    <w:p w14:paraId="260D5C00">
      <w:pPr>
        <w:widowControl w:val="0"/>
        <w:autoSpaceDE w:val="0"/>
        <w:autoSpaceDN w:val="0"/>
        <w:adjustRightInd w:val="0"/>
        <w:ind w:left="240" w:leftChars="100" w:firstLine="0" w:firstLineChars="0"/>
        <w:jc w:val="both"/>
        <w:rPr>
          <w:color w:val="000000" w:themeColor="text1"/>
          <w14:textFill>
            <w14:solidFill>
              <w14:schemeClr w14:val="tx1"/>
            </w14:solidFill>
          </w14:textFill>
        </w:rPr>
      </w:pPr>
    </w:p>
    <w:p w14:paraId="68BFF237">
      <w:pPr>
        <w:widowControl w:val="0"/>
        <w:autoSpaceDE w:val="0"/>
        <w:autoSpaceDN w:val="0"/>
        <w:adjustRightInd w:val="0"/>
        <w:ind w:firstLine="540"/>
        <w:jc w:val="both"/>
        <w:rPr>
          <w:color w:val="000000" w:themeColor="text1"/>
          <w14:textFill>
            <w14:solidFill>
              <w14:schemeClr w14:val="tx1"/>
            </w14:solidFill>
          </w14:textFill>
        </w:rPr>
      </w:pPr>
    </w:p>
    <w:p w14:paraId="58719804">
      <w:pPr>
        <w:pStyle w:val="8"/>
        <w:jc w:val="both"/>
        <w:rPr>
          <w:rFonts w:ascii="Times New Roman" w:hAnsi="Times New Roman" w:cs="Times New Roman"/>
          <w:b/>
          <w:color w:val="000000" w:themeColor="text1"/>
          <w:sz w:val="22"/>
          <w:szCs w:val="22"/>
          <w14:textFill>
            <w14:solidFill>
              <w14:schemeClr w14:val="tx1"/>
            </w14:solidFill>
          </w14:textFill>
        </w:rPr>
      </w:pPr>
      <w:r>
        <w:rPr>
          <w:rFonts w:ascii="Times New Roman" w:hAnsi="Times New Roman" w:cs="Times New Roman"/>
          <w:b/>
          <w:color w:val="000000" w:themeColor="text1"/>
          <w:sz w:val="22"/>
          <w:szCs w:val="22"/>
          <w14:textFill>
            <w14:solidFill>
              <w14:schemeClr w14:val="tx1"/>
            </w14:solidFill>
          </w14:textFill>
        </w:rPr>
        <w:t>п. Зелёный,  Богородский г.округ,  МО                                        Дата:_______________________</w:t>
      </w: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14:textFill>
            <w14:solidFill>
              <w14:schemeClr w14:val="tx1"/>
            </w14:solidFill>
          </w14:textFill>
        </w:rPr>
        <w:tab/>
      </w:r>
      <w:r>
        <w:rPr>
          <w:rFonts w:ascii="Times New Roman" w:hAnsi="Times New Roman" w:cs="Times New Roman"/>
          <w:b/>
          <w:color w:val="000000" w:themeColor="text1"/>
          <w:sz w:val="22"/>
          <w:szCs w:val="22"/>
          <w14:textFill>
            <w14:solidFill>
              <w14:schemeClr w14:val="tx1"/>
            </w14:solidFill>
          </w14:textFill>
        </w:rPr>
        <w:t xml:space="preserve">                     </w:t>
      </w:r>
    </w:p>
    <w:p w14:paraId="3EDBD54D">
      <w:pPr>
        <w:pStyle w:val="16"/>
        <w:spacing w:before="0" w:beforeAutospacing="0" w:after="0" w:afterAutospacing="0"/>
        <w:jc w:val="both"/>
        <w:textAlignment w:val="baseline"/>
        <w:rPr>
          <w:rStyle w:val="17"/>
          <w:color w:val="000000" w:themeColor="text1"/>
          <w:sz w:val="22"/>
          <w:szCs w:val="22"/>
          <w14:textFill>
            <w14:solidFill>
              <w14:schemeClr w14:val="tx1"/>
            </w14:solidFill>
          </w14:textFill>
        </w:rPr>
      </w:pPr>
      <w:r>
        <w:rPr>
          <w:rStyle w:val="17"/>
          <w:color w:val="000000" w:themeColor="text1"/>
          <w:sz w:val="22"/>
          <w:szCs w:val="22"/>
          <w14:textFill>
            <w14:solidFill>
              <w14:schemeClr w14:val="tx1"/>
            </w14:solidFill>
          </w14:textFill>
        </w:rPr>
        <w:t>ООО "УК "Экосервис", ОГРН 1085012002646, ИНН 5012047813/504101001, именуемое в дальнейшем «Управляющая организация», в лице Генерального директора ТИНЮКОВА Валерия Александровича, действующего   на   основании    Устава,  Решения с одной стороны,  и  ______________________________________________________________________   являющимся собственником жилого помещения общей площадью _____________расположенного по адресу: Московская область, Богородский городской округ, пос. Зелёный, ул. Школьная , дом №11, квартира № _______ на основании выписки из ЕГРН ( собственность:_________________________________________________) выданного Управлением Федеральной службы государственной регистрации, кадастра и картографии по Московской области, именуемый (ая) в дальнейшем «Собственник»  с другой стороны, совместно именуемые - «Стороны», заключили настоящий Договор управления многоквартирным домом, расположенным по Московская обл., Ногинский р-н, пос. Зеленый, ул. Школьная, д. 11 (далее - МКД) о нижеследующем: </w:t>
      </w:r>
    </w:p>
    <w:p w14:paraId="223C50D8">
      <w:pPr>
        <w:pStyle w:val="16"/>
        <w:spacing w:before="0" w:beforeAutospacing="0" w:after="0" w:afterAutospacing="0"/>
        <w:jc w:val="both"/>
        <w:textAlignment w:val="baseline"/>
        <w:rPr>
          <w:color w:val="000000" w:themeColor="text1"/>
          <w:sz w:val="22"/>
          <w:szCs w:val="22"/>
          <w14:textFill>
            <w14:solidFill>
              <w14:schemeClr w14:val="tx1"/>
            </w14:solidFill>
          </w14:textFill>
        </w:rPr>
      </w:pPr>
    </w:p>
    <w:p w14:paraId="4A4585DB">
      <w:pPr>
        <w:widowControl w:val="0"/>
        <w:autoSpaceDE w:val="0"/>
        <w:autoSpaceDN w:val="0"/>
        <w:adjustRightInd w:val="0"/>
        <w:jc w:val="both"/>
        <w:outlineLvl w:val="0"/>
        <w:rPr>
          <w:b/>
          <w:color w:val="000000" w:themeColor="text1"/>
          <w14:textFill>
            <w14:solidFill>
              <w14:schemeClr w14:val="tx1"/>
            </w14:solidFill>
          </w14:textFill>
        </w:rPr>
      </w:pPr>
      <w:bookmarkStart w:id="0" w:name="Par22"/>
      <w:bookmarkEnd w:id="0"/>
      <w:r>
        <w:rPr>
          <w:b/>
          <w:color w:val="000000" w:themeColor="text1"/>
          <w14:textFill>
            <w14:solidFill>
              <w14:schemeClr w14:val="tx1"/>
            </w14:solidFill>
          </w14:textFill>
        </w:rPr>
        <w:t>1. ОБЩИЕ ПОЛОЖЕНИЯ</w:t>
      </w:r>
    </w:p>
    <w:p w14:paraId="29CC1668">
      <w:pPr>
        <w:widowControl w:val="0"/>
        <w:autoSpaceDE w:val="0"/>
        <w:autoSpaceDN w:val="0"/>
        <w:adjustRightInd w:val="0"/>
        <w:ind w:firstLine="540"/>
        <w:jc w:val="both"/>
        <w:rPr>
          <w:color w:val="000000" w:themeColor="text1"/>
          <w14:textFill>
            <w14:solidFill>
              <w14:schemeClr w14:val="tx1"/>
            </w14:solidFill>
          </w14:textFill>
        </w:rPr>
      </w:pPr>
    </w:p>
    <w:p w14:paraId="3E6D14E8">
      <w:pPr>
        <w:pStyle w:val="12"/>
        <w:widowControl w:val="0"/>
        <w:numPr>
          <w:ilvl w:val="1"/>
          <w:numId w:val="1"/>
        </w:numPr>
        <w:autoSpaceDE w:val="0"/>
        <w:autoSpaceDN w:val="0"/>
        <w:adjustRightInd w:val="0"/>
        <w:spacing w:after="0" w:line="240" w:lineRule="auto"/>
        <w:ind w:left="0" w:firstLine="142"/>
        <w:jc w:val="both"/>
        <w:rPr>
          <w:rFonts w:hint="default" w:ascii="Times New Roman" w:hAnsi="Times New Roman" w:cs="Times New Roman"/>
          <w:b w:val="0"/>
          <w:bCs/>
          <w:color w:val="000000" w:themeColor="text1"/>
          <w:sz w:val="24"/>
          <w:szCs w:val="24"/>
          <w14:textFill>
            <w14:solidFill>
              <w14:schemeClr w14:val="tx1"/>
            </w14:solidFill>
          </w14:textFill>
        </w:rPr>
      </w:pPr>
      <w:bookmarkStart w:id="1" w:name="Par24"/>
      <w:bookmarkEnd w:id="1"/>
      <w:r>
        <w:rPr>
          <w:rFonts w:ascii="Times New Roman" w:hAnsi="Times New Roman" w:cs="Times New Roman"/>
          <w:color w:val="000000" w:themeColor="text1"/>
          <w14:textFill>
            <w14:solidFill>
              <w14:schemeClr w14:val="tx1"/>
            </w14:solidFill>
          </w14:textFill>
        </w:rPr>
        <w:t xml:space="preserve">Договор заключен сторонами в соответствии со ст. 162 Жилищного кодекса РФ, на основании решения общего собрания собственников , оформленного  Протоколом № 1\1  от 17 мая 2023 года, Приказа № 7\1  от 25  июня  2023 года , </w:t>
      </w:r>
      <w:r>
        <w:rPr>
          <w:rFonts w:ascii="Times New Roman" w:hAnsi="Times New Roman" w:cs="Times New Roman"/>
          <w:b/>
          <w:color w:val="000000" w:themeColor="text1"/>
          <w14:textFill>
            <w14:solidFill>
              <w14:schemeClr w14:val="tx1"/>
            </w14:solidFill>
          </w14:textFill>
        </w:rPr>
        <w:t>Договора управления № 1 от 25.06-2023 года</w:t>
      </w:r>
      <w:r>
        <w:rPr>
          <w:rFonts w:ascii="Times New Roman" w:hAnsi="Times New Roman" w:cs="Times New Roman"/>
          <w:color w:val="000000" w:themeColor="text1"/>
          <w14:textFill>
            <w14:solidFill>
              <w14:schemeClr w14:val="tx1"/>
            </w14:solidFill>
          </w14:textFill>
        </w:rPr>
        <w:t xml:space="preserve">  на управление многоквартирным домом по адресу: 142452, Московская область, Ногинский район, ул. Школьная дом 11</w:t>
      </w:r>
      <w:r>
        <w:rPr>
          <w:rFonts w:hint="default" w:ascii="Times New Roman" w:hAnsi="Times New Roman" w:cs="Times New Roman"/>
          <w:color w:val="000000" w:themeColor="text1"/>
          <w:lang w:val="ru-RU"/>
          <w14:textFill>
            <w14:solidFill>
              <w14:schemeClr w14:val="tx1"/>
            </w14:solidFill>
          </w14:textFill>
        </w:rPr>
        <w:t xml:space="preserve">, Приказа № 4 от 11 июня 2024 года   </w:t>
      </w:r>
      <w:r>
        <w:rPr>
          <w:rFonts w:hint="default" w:ascii="Times New Roman" w:hAnsi="Times New Roman" w:cs="Times New Roman"/>
          <w:b w:val="0"/>
          <w:bCs/>
          <w:sz w:val="24"/>
          <w:szCs w:val="24"/>
        </w:rPr>
        <w:t>о продлении Договора №1 от 25 июня 2023 года</w:t>
      </w:r>
      <w:r>
        <w:rPr>
          <w:rFonts w:hint="default" w:ascii="Times New Roman" w:hAnsi="Times New Roman" w:cs="Times New Roman"/>
          <w:b w:val="0"/>
          <w:bCs/>
          <w:sz w:val="24"/>
          <w:szCs w:val="24"/>
          <w:lang w:val="ru-RU"/>
        </w:rPr>
        <w:t xml:space="preserve">, сроком на один год, период  действия  с </w:t>
      </w:r>
      <w:r>
        <w:rPr>
          <w:rFonts w:hint="default" w:ascii="Times New Roman" w:hAnsi="Times New Roman" w:cs="Times New Roman"/>
          <w:color w:val="000000" w:themeColor="text1"/>
          <w:sz w:val="24"/>
          <w:szCs w:val="24"/>
          <w14:textFill>
            <w14:solidFill>
              <w14:schemeClr w14:val="tx1"/>
            </w14:solidFill>
          </w14:textFill>
        </w:rPr>
        <w:t>01.08-2024 года по 31 июля 2025 года</w:t>
      </w:r>
      <w:r>
        <w:rPr>
          <w:rFonts w:hint="default" w:ascii="Times New Roman" w:hAnsi="Times New Roman" w:cs="Times New Roman"/>
          <w:color w:val="000000" w:themeColor="text1"/>
          <w:sz w:val="24"/>
          <w:szCs w:val="24"/>
          <w:lang w:val="ru-RU"/>
          <w14:textFill>
            <w14:solidFill>
              <w14:schemeClr w14:val="tx1"/>
            </w14:solidFill>
          </w14:textFill>
        </w:rPr>
        <w:t>.</w:t>
      </w:r>
    </w:p>
    <w:p w14:paraId="65EA0C4E">
      <w:pPr>
        <w:pStyle w:val="12"/>
        <w:widowControl w:val="0"/>
        <w:numPr>
          <w:ilvl w:val="1"/>
          <w:numId w:val="1"/>
        </w:numPr>
        <w:tabs>
          <w:tab w:val="left" w:pos="567"/>
        </w:tabs>
        <w:autoSpaceDE w:val="0"/>
        <w:autoSpaceDN w:val="0"/>
        <w:adjustRightInd w:val="0"/>
        <w:spacing w:after="0" w:line="240" w:lineRule="auto"/>
        <w:ind w:left="142" w:hanging="142"/>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Условия </w:t>
      </w:r>
      <w:r>
        <w:rPr>
          <w:rFonts w:ascii="Times New Roman" w:hAnsi="Times New Roman" w:cs="Times New Roman"/>
          <w:b/>
          <w:color w:val="000000" w:themeColor="text1"/>
          <w14:textFill>
            <w14:solidFill>
              <w14:schemeClr w14:val="tx1"/>
            </w14:solidFill>
          </w14:textFill>
        </w:rPr>
        <w:t>Договора управления № 1 от 25.06-2023 года</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ru-RU"/>
          <w14:textFill>
            <w14:solidFill>
              <w14:schemeClr w14:val="tx1"/>
            </w14:solidFill>
          </w14:textFill>
        </w:rPr>
        <w:t xml:space="preserve">, с </w:t>
      </w:r>
      <w:r>
        <w:rPr>
          <w:rFonts w:hint="default" w:ascii="Times New Roman" w:hAnsi="Times New Roman" w:cs="Times New Roman"/>
          <w:b/>
          <w:bCs/>
          <w:color w:val="000000" w:themeColor="text1"/>
          <w:lang w:val="ru-RU"/>
          <w14:textFill>
            <w14:solidFill>
              <w14:schemeClr w14:val="tx1"/>
            </w14:solidFill>
          </w14:textFill>
        </w:rPr>
        <w:t xml:space="preserve">возникшими отношениями по Договору №1 от 10.02-2020 года, </w:t>
      </w:r>
      <w:bookmarkStart w:id="33" w:name="_GoBack"/>
      <w:bookmarkEnd w:id="33"/>
      <w:r>
        <w:rPr>
          <w:rFonts w:hint="default" w:ascii="Times New Roman" w:hAnsi="Times New Roman" w:cs="Times New Roman"/>
          <w:b/>
          <w:bCs/>
          <w:color w:val="000000" w:themeColor="text1"/>
          <w:lang w:val="ru-RU"/>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являются одинаковыми для всех Собственников и владельцев помещений в Многоквартирном доме и определены в соответствии с </w:t>
      </w:r>
      <w:r>
        <w:fldChar w:fldCharType="begin"/>
      </w:r>
      <w:r>
        <w:instrText xml:space="preserve"> HYPERLINK \l "Par24" </w:instrText>
      </w:r>
      <w:r>
        <w:fldChar w:fldCharType="separate"/>
      </w:r>
      <w:r>
        <w:rPr>
          <w:rFonts w:ascii="Times New Roman" w:hAnsi="Times New Roman" w:cs="Times New Roman"/>
          <w:color w:val="000000" w:themeColor="text1"/>
          <w14:textFill>
            <w14:solidFill>
              <w14:schemeClr w14:val="tx1"/>
            </w14:solidFill>
          </w14:textFill>
        </w:rPr>
        <w:t>п. 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 xml:space="preserve"> настоящего Договора</w:t>
      </w:r>
      <w:r>
        <w:rPr>
          <w:rFonts w:hint="default" w:ascii="Times New Roman" w:hAnsi="Times New Roman" w:cs="Times New Roman"/>
          <w:color w:val="000000" w:themeColor="text1"/>
          <w:lang w:val="ru-RU"/>
          <w14:textFill>
            <w14:solidFill>
              <w14:schemeClr w14:val="tx1"/>
            </w14:solidFill>
          </w14:textFill>
        </w:rPr>
        <w:t>, в том числе и для собственника  квартиры № _______</w:t>
      </w:r>
    </w:p>
    <w:p w14:paraId="4EF9D711">
      <w:pPr>
        <w:widowControl w:val="0"/>
        <w:autoSpaceDE w:val="0"/>
        <w:autoSpaceDN w:val="0"/>
        <w:adjustRightInd w:val="0"/>
        <w:ind w:firstLine="142"/>
        <w:jc w:val="both"/>
        <w:rPr>
          <w:color w:val="000000" w:themeColor="text1"/>
          <w14:textFill>
            <w14:solidFill>
              <w14:schemeClr w14:val="tx1"/>
            </w14:solidFill>
          </w14:textFill>
        </w:rPr>
      </w:pPr>
      <w:r>
        <w:rPr>
          <w:color w:val="000000" w:themeColor="text1"/>
          <w14:textFill>
            <w14:solidFill>
              <w14:schemeClr w14:val="tx1"/>
            </w14:solidFill>
          </w14:textFill>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и правовыми актами  Богородского округа.</w:t>
      </w:r>
    </w:p>
    <w:p w14:paraId="448F8705">
      <w:pPr>
        <w:widowControl w:val="0"/>
        <w:autoSpaceDE w:val="0"/>
        <w:autoSpaceDN w:val="0"/>
        <w:adjustRightInd w:val="0"/>
        <w:ind w:firstLine="540"/>
        <w:jc w:val="both"/>
        <w:rPr>
          <w:color w:val="000000" w:themeColor="text1"/>
          <w14:textFill>
            <w14:solidFill>
              <w14:schemeClr w14:val="tx1"/>
            </w14:solidFill>
          </w14:textFill>
        </w:rPr>
      </w:pPr>
    </w:p>
    <w:p w14:paraId="6762F15C">
      <w:pPr>
        <w:widowControl w:val="0"/>
        <w:autoSpaceDE w:val="0"/>
        <w:autoSpaceDN w:val="0"/>
        <w:adjustRightInd w:val="0"/>
        <w:jc w:val="both"/>
        <w:outlineLvl w:val="0"/>
        <w:rPr>
          <w:b/>
          <w:color w:val="000000" w:themeColor="text1"/>
          <w14:textFill>
            <w14:solidFill>
              <w14:schemeClr w14:val="tx1"/>
            </w14:solidFill>
          </w14:textFill>
        </w:rPr>
      </w:pPr>
      <w:bookmarkStart w:id="2" w:name="Par28"/>
      <w:bookmarkEnd w:id="2"/>
      <w:r>
        <w:rPr>
          <w:b/>
          <w:color w:val="000000" w:themeColor="text1"/>
          <w14:textFill>
            <w14:solidFill>
              <w14:schemeClr w14:val="tx1"/>
            </w14:solidFill>
          </w14:textFill>
        </w:rPr>
        <w:t>2. ПРЕДМЕТ ДОГОВОРА</w:t>
      </w:r>
    </w:p>
    <w:p w14:paraId="337C3636">
      <w:pPr>
        <w:widowControl w:val="0"/>
        <w:autoSpaceDE w:val="0"/>
        <w:autoSpaceDN w:val="0"/>
        <w:adjustRightInd w:val="0"/>
        <w:ind w:firstLine="540"/>
        <w:jc w:val="both"/>
        <w:rPr>
          <w:color w:val="000000" w:themeColor="text1"/>
          <w14:textFill>
            <w14:solidFill>
              <w14:schemeClr w14:val="tx1"/>
            </w14:solidFill>
          </w14:textFill>
        </w:rPr>
      </w:pPr>
    </w:p>
    <w:p w14:paraId="79C9E993">
      <w:pPr>
        <w:widowControl w:val="0"/>
        <w:autoSpaceDE w:val="0"/>
        <w:autoSpaceDN w:val="0"/>
        <w:adjustRightInd w:val="0"/>
        <w:ind w:firstLine="540"/>
        <w:jc w:val="both"/>
        <w:rPr>
          <w:color w:val="000000" w:themeColor="text1"/>
          <w14:textFill>
            <w14:solidFill>
              <w14:schemeClr w14:val="tx1"/>
            </w14:solidFill>
          </w14:textFill>
        </w:rPr>
      </w:pPr>
      <w:bookmarkStart w:id="3" w:name="Par30"/>
      <w:bookmarkEnd w:id="3"/>
      <w:r>
        <w:rPr>
          <w:color w:val="000000" w:themeColor="text1"/>
          <w14:textFill>
            <w14:solidFill>
              <w14:schemeClr w14:val="tx1"/>
            </w14:solidFill>
          </w14:textFill>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14:paraId="7A6E031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2.2. Управляющая организация по заданию собственников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r>
        <w:fldChar w:fldCharType="begin"/>
      </w:r>
      <w:r>
        <w:instrText xml:space="preserve"> HYPERLINK \l "Par57" </w:instrText>
      </w:r>
      <w:r>
        <w:fldChar w:fldCharType="separate"/>
      </w:r>
      <w:r>
        <w:rPr>
          <w:color w:val="000000" w:themeColor="text1"/>
          <w14:textFill>
            <w14:solidFill>
              <w14:schemeClr w14:val="tx1"/>
            </w14:solidFill>
          </w14:textFill>
        </w:rPr>
        <w:t>пп. 3.1.2</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 </w:t>
      </w:r>
      <w:r>
        <w:fldChar w:fldCharType="begin"/>
      </w:r>
      <w:r>
        <w:instrText xml:space="preserve"> HYPERLINK \l "Par67" </w:instrText>
      </w:r>
      <w:r>
        <w:fldChar w:fldCharType="separate"/>
      </w:r>
      <w:r>
        <w:rPr>
          <w:color w:val="000000" w:themeColor="text1"/>
          <w14:textFill>
            <w14:solidFill>
              <w14:schemeClr w14:val="tx1"/>
            </w14:solidFill>
          </w14:textFill>
        </w:rPr>
        <w:t>3.1.4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14:paraId="7E1B1CB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2.3. </w:t>
      </w:r>
      <w:r>
        <w:fldChar w:fldCharType="begin"/>
      </w:r>
      <w:r>
        <w:instrText xml:space="preserve"> HYPERLINK "consultantplus://offline/ref=3DE0B987AFDCA7E9825B836B76A43FA020FED89783AD8D928E2264B328x3L" </w:instrText>
      </w:r>
      <w:r>
        <w:fldChar w:fldCharType="separate"/>
      </w:r>
      <w:r>
        <w:rPr>
          <w:color w:val="000000" w:themeColor="text1"/>
          <w14:textFill>
            <w14:solidFill>
              <w14:schemeClr w14:val="tx1"/>
            </w14:solidFill>
          </w14:textFill>
        </w:rPr>
        <w:t>Состав и состояние общего имущества</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в Многоквартирном доме, в отношении которого осуществляется управление, указаны в Приложении №1 к настоящему Договору.</w:t>
      </w:r>
    </w:p>
    <w:p w14:paraId="6807CB2D">
      <w:pPr>
        <w:pStyle w:val="8"/>
        <w:widowControl/>
        <w:ind w:firstLine="540"/>
        <w:jc w:val="both"/>
        <w:rPr>
          <w:rFonts w:ascii="Times New Roman" w:hAnsi="Times New Roman" w:eastAsia="Times New Roman" w:cs="Times New Roman"/>
          <w:color w:val="000000" w:themeColor="text1"/>
          <w:sz w:val="22"/>
          <w:szCs w:val="22"/>
          <w14:textFill>
            <w14:solidFill>
              <w14:schemeClr w14:val="tx1"/>
            </w14:solidFill>
          </w14:textFill>
        </w:rPr>
      </w:pPr>
      <w:r>
        <w:rPr>
          <w:rFonts w:ascii="Times New Roman" w:hAnsi="Times New Roman" w:cs="Times New Roman"/>
          <w:color w:val="000000" w:themeColor="text1"/>
          <w:sz w:val="22"/>
          <w:szCs w:val="22"/>
          <w14:textFill>
            <w14:solidFill>
              <w14:schemeClr w14:val="tx1"/>
            </w14:solidFill>
          </w14:textFill>
        </w:rPr>
        <w:t xml:space="preserve">2.4. </w:t>
      </w:r>
      <w:r>
        <w:rPr>
          <w:rFonts w:ascii="Times New Roman" w:hAnsi="Times New Roman" w:eastAsia="Times New Roman" w:cs="Times New Roman"/>
          <w:color w:val="000000" w:themeColor="text1"/>
          <w:sz w:val="22"/>
          <w:szCs w:val="22"/>
          <w14:textFill>
            <w14:solidFill>
              <w14:schemeClr w14:val="tx1"/>
            </w14:solidFill>
          </w14:textFill>
        </w:rPr>
        <w:t>Характеристика Многоквартирного дома на момент заключения Договора:</w:t>
      </w:r>
    </w:p>
    <w:p w14:paraId="4CD558EF">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а) адрес Многоквартирного дома:</w:t>
      </w:r>
    </w:p>
    <w:p w14:paraId="15A7C8EB">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142452, обл. Московская, р-н. Ногинский, п. Зеленый, ул. Школьная, д. 11;</w:t>
      </w:r>
    </w:p>
    <w:p w14:paraId="79B23C8C">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б) номер технического паспорта БТИ или УНОМ __________________________;                                         (заполняется ООО УК «Экосервис») </w:t>
      </w:r>
    </w:p>
    <w:p w14:paraId="24A1961F">
      <w:pPr>
        <w:autoSpaceDE w:val="0"/>
        <w:autoSpaceDN w:val="0"/>
        <w:adjustRightInd w:val="0"/>
        <w:jc w:val="both"/>
        <w:rPr>
          <w:color w:val="000000" w:themeColor="text1"/>
          <w14:textFill>
            <w14:solidFill>
              <w14:schemeClr w14:val="tx1"/>
            </w14:solidFill>
          </w14:textFill>
        </w:rPr>
      </w:pPr>
    </w:p>
    <w:p w14:paraId="686640C3">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в) серия, тип постройки:                                                   Индивидуальный проект ,МКД ; </w:t>
      </w:r>
    </w:p>
    <w:p w14:paraId="05EAA179">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г) год постройки                                                                 2009;</w:t>
      </w:r>
    </w:p>
    <w:p w14:paraId="770E9751">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д) этажность        (переменная)                                         14-16 ;</w:t>
      </w:r>
    </w:p>
    <w:p w14:paraId="02F31A49">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е) количество квартир                                                        389 ;</w:t>
      </w:r>
    </w:p>
    <w:p w14:paraId="041BB305">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ж) общая площадь                                                              30927.80 кв. м;</w:t>
      </w:r>
    </w:p>
    <w:p w14:paraId="604E2815">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з) общая площадь жилых помещений                              20564.30 кв. м;</w:t>
      </w:r>
    </w:p>
    <w:p w14:paraId="4950EDAD">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и) общая площадь нежилых помещений                         1034.40  кв. м;</w:t>
      </w:r>
    </w:p>
    <w:p w14:paraId="3C03ED30">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к) степень износа по данным государственного технического учета   15 %;</w:t>
      </w:r>
    </w:p>
    <w:p w14:paraId="5ADB7E13">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л)  общая площадь помещений, входящих в состав общего имущества   -8312.20 кв. м</w:t>
      </w:r>
    </w:p>
    <w:p w14:paraId="59D3DC79">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м) площадь парковки в границах земельного участка                                   - 850,0 кв. м</w:t>
      </w:r>
    </w:p>
    <w:p w14:paraId="065ECA18">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н) детская площадка                                                                              -имеется</w:t>
      </w:r>
    </w:p>
    <w:p w14:paraId="20C7FBF9">
      <w:pPr>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о) спортивная площадка                                                                        -имеется</w:t>
      </w:r>
    </w:p>
    <w:p w14:paraId="53432DB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14:paraId="4A775EA4">
      <w:pPr>
        <w:widowControl w:val="0"/>
        <w:autoSpaceDE w:val="0"/>
        <w:autoSpaceDN w:val="0"/>
        <w:adjustRightInd w:val="0"/>
        <w:ind w:firstLine="540"/>
        <w:jc w:val="both"/>
        <w:rPr>
          <w:color w:val="000000" w:themeColor="text1"/>
          <w14:textFill>
            <w14:solidFill>
              <w14:schemeClr w14:val="tx1"/>
            </w14:solidFill>
          </w14:textFill>
        </w:rPr>
      </w:pPr>
    </w:p>
    <w:p w14:paraId="4A233A66">
      <w:pPr>
        <w:widowControl w:val="0"/>
        <w:autoSpaceDE w:val="0"/>
        <w:autoSpaceDN w:val="0"/>
        <w:adjustRightInd w:val="0"/>
        <w:jc w:val="both"/>
        <w:outlineLvl w:val="0"/>
        <w:rPr>
          <w:b/>
          <w:color w:val="000000" w:themeColor="text1"/>
          <w14:textFill>
            <w14:solidFill>
              <w14:schemeClr w14:val="tx1"/>
            </w14:solidFill>
          </w14:textFill>
        </w:rPr>
      </w:pPr>
      <w:bookmarkStart w:id="4" w:name="Par53"/>
      <w:bookmarkEnd w:id="4"/>
      <w:r>
        <w:rPr>
          <w:b/>
          <w:color w:val="000000" w:themeColor="text1"/>
          <w14:textFill>
            <w14:solidFill>
              <w14:schemeClr w14:val="tx1"/>
            </w14:solidFill>
          </w14:textFill>
        </w:rPr>
        <w:t>3. ПРАВА И ОБЯЗАННОСТИ СТОРОН</w:t>
      </w:r>
    </w:p>
    <w:p w14:paraId="1A081117">
      <w:pPr>
        <w:widowControl w:val="0"/>
        <w:autoSpaceDE w:val="0"/>
        <w:autoSpaceDN w:val="0"/>
        <w:adjustRightInd w:val="0"/>
        <w:ind w:firstLine="540"/>
        <w:jc w:val="both"/>
        <w:rPr>
          <w:color w:val="000000" w:themeColor="text1"/>
          <w14:textFill>
            <w14:solidFill>
              <w14:schemeClr w14:val="tx1"/>
            </w14:solidFill>
          </w14:textFill>
        </w:rPr>
      </w:pPr>
    </w:p>
    <w:p w14:paraId="7571B19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 Управляющая организация обязана:</w:t>
      </w:r>
    </w:p>
    <w:p w14:paraId="231EABC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r>
        <w:fldChar w:fldCharType="begin"/>
      </w:r>
      <w:r>
        <w:instrText xml:space="preserve"> HYPERLINK \l "Par30" </w:instrText>
      </w:r>
      <w:r>
        <w:fldChar w:fldCharType="separate"/>
      </w:r>
      <w:r>
        <w:rPr>
          <w:color w:val="000000" w:themeColor="text1"/>
          <w14:textFill>
            <w14:solidFill>
              <w14:schemeClr w14:val="tx1"/>
            </w14:solidFill>
          </w14:textFill>
        </w:rPr>
        <w:t>п. 2.1</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4176222F">
      <w:pPr>
        <w:widowControl w:val="0"/>
        <w:autoSpaceDE w:val="0"/>
        <w:autoSpaceDN w:val="0"/>
        <w:adjustRightInd w:val="0"/>
        <w:ind w:firstLine="540"/>
        <w:jc w:val="both"/>
        <w:rPr>
          <w:b/>
          <w:color w:val="000000" w:themeColor="text1"/>
          <w14:textFill>
            <w14:solidFill>
              <w14:schemeClr w14:val="tx1"/>
            </w14:solidFill>
          </w14:textFill>
        </w:rPr>
      </w:pPr>
      <w:bookmarkStart w:id="5" w:name="Par57"/>
      <w:bookmarkEnd w:id="5"/>
      <w:r>
        <w:rPr>
          <w:color w:val="000000" w:themeColor="text1"/>
          <w14:textFill>
            <w14:solidFill>
              <w14:schemeClr w14:val="tx1"/>
            </w14:solidFill>
          </w14:textFill>
        </w:rPr>
        <w:t xml:space="preserve">3.1.2. Содержание и текущий ремонт общего имущества многоквартирного дома осуществляется Управляющей компанией в соответствии с перечнем работ и услуг, установленным правовыми актами Правительством РФ и федеральным органом исполнительной власти, уполномоченным Правительством РФ, а также </w:t>
      </w:r>
      <w:r>
        <w:rPr>
          <w:b/>
          <w:color w:val="000000" w:themeColor="text1"/>
          <w14:textFill>
            <w14:solidFill>
              <w14:schemeClr w14:val="tx1"/>
            </w14:solidFill>
          </w14:textFill>
        </w:rPr>
        <w:t>в соответствии с решениями общих собраний собственников.</w:t>
      </w:r>
    </w:p>
    <w:p w14:paraId="423A502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 </w:t>
      </w:r>
      <w:bookmarkStart w:id="6" w:name="Par59"/>
      <w:bookmarkEnd w:id="6"/>
    </w:p>
    <w:p w14:paraId="0F5BC9E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r>
        <w:fldChar w:fldCharType="begin"/>
      </w:r>
      <w:r>
        <w:instrText xml:space="preserve"> HYPERLINK "consultantplus://offline/ref=3DE0B987AFDCA7E9825B9F6B71A43FA022FADF9483A5D098867B68B184C57C76CDB033837EE07E5D26x5L"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045D46C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а) холодное водоснабжение;</w:t>
      </w:r>
    </w:p>
    <w:p w14:paraId="036C447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б) горячее водоснабжение;</w:t>
      </w:r>
    </w:p>
    <w:p w14:paraId="534C2DE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водоотведение;</w:t>
      </w:r>
    </w:p>
    <w:p w14:paraId="6F1C08B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г) электроснабжение;</w:t>
      </w:r>
    </w:p>
    <w:p w14:paraId="3B9EB6D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е) отопление (теплоснабжение, в том числе поставки твердого топлива при наличии печного отопления).</w:t>
      </w:r>
    </w:p>
    <w:p w14:paraId="71E73E48">
      <w:pPr>
        <w:widowControl w:val="0"/>
        <w:autoSpaceDE w:val="0"/>
        <w:autoSpaceDN w:val="0"/>
        <w:adjustRightInd w:val="0"/>
        <w:ind w:firstLine="540"/>
        <w:jc w:val="both"/>
        <w:rPr>
          <w:color w:val="000000" w:themeColor="text1"/>
          <w14:textFill>
            <w14:solidFill>
              <w14:schemeClr w14:val="tx1"/>
            </w14:solidFill>
          </w14:textFill>
        </w:rPr>
      </w:pPr>
      <w:bookmarkStart w:id="7" w:name="Par67"/>
      <w:bookmarkEnd w:id="7"/>
      <w:r>
        <w:rPr>
          <w:color w:val="000000" w:themeColor="text1"/>
          <w14:textFill>
            <w14:solidFill>
              <w14:schemeClr w14:val="tx1"/>
            </w14:solidFill>
          </w14:textFill>
        </w:rPr>
        <w:t>3.1.4. Предоставлять и/или обеспечивать предоставление иных услуг, предусмотренных решением общего собрания Собственников помещений в этом доме:</w:t>
      </w:r>
    </w:p>
    <w:p w14:paraId="1FB95FF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интернета;</w:t>
      </w:r>
    </w:p>
    <w:p w14:paraId="0217DBE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телевидения;</w:t>
      </w:r>
    </w:p>
    <w:p w14:paraId="43CA9E5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видеонаблюдения;</w:t>
      </w:r>
    </w:p>
    <w:p w14:paraId="08E58B8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обеспечения работы домофона, кодового замка двери подъезда;</w:t>
      </w:r>
    </w:p>
    <w:p w14:paraId="6059ACA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других услуг.</w:t>
      </w:r>
    </w:p>
    <w:p w14:paraId="4667115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Указанные договоры заключаются после согласования их на общем собрании собственников.</w:t>
      </w:r>
    </w:p>
    <w:p w14:paraId="6D89F419">
      <w:pPr>
        <w:widowControl w:val="0"/>
        <w:autoSpaceDE w:val="0"/>
        <w:autoSpaceDN w:val="0"/>
        <w:adjustRightInd w:val="0"/>
        <w:ind w:firstLine="540"/>
        <w:jc w:val="both"/>
        <w:rPr>
          <w:color w:val="000000" w:themeColor="text1"/>
          <w14:textFill>
            <w14:solidFill>
              <w14:schemeClr w14:val="tx1"/>
            </w14:solidFill>
          </w14:textFill>
        </w:rPr>
      </w:pPr>
    </w:p>
    <w:p w14:paraId="7052761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3.1.5. Информировать Председателя ТСН и  Собственников о заключении указанных в </w:t>
      </w:r>
      <w:r>
        <w:fldChar w:fldCharType="begin"/>
      </w:r>
      <w:r>
        <w:instrText xml:space="preserve"> HYPERLINK \l "Par59" </w:instrText>
      </w:r>
      <w:r>
        <w:fldChar w:fldCharType="separate"/>
      </w:r>
      <w:r>
        <w:rPr>
          <w:color w:val="000000" w:themeColor="text1"/>
          <w14:textFill>
            <w14:solidFill>
              <w14:schemeClr w14:val="tx1"/>
            </w14:solidFill>
          </w14:textFill>
        </w:rPr>
        <w:t>пп. 3.1.3</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и </w:t>
      </w:r>
      <w:r>
        <w:fldChar w:fldCharType="begin"/>
      </w:r>
      <w:r>
        <w:instrText xml:space="preserve"> HYPERLINK \l "Par67" </w:instrText>
      </w:r>
      <w:r>
        <w:fldChar w:fldCharType="separate"/>
      </w:r>
      <w:r>
        <w:rPr>
          <w:color w:val="000000" w:themeColor="text1"/>
          <w14:textFill>
            <w14:solidFill>
              <w14:schemeClr w14:val="tx1"/>
            </w14:solidFill>
          </w14:textFill>
        </w:rPr>
        <w:t>3.1.4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договоров и порядке оплаты услуг, а так же размещать на ГИС ЖКХ.</w:t>
      </w:r>
    </w:p>
    <w:p w14:paraId="255139C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14:paraId="23A09F4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Заключить энергосервисные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4765F58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3.1.7. Проводить и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62E39C36">
      <w:pPr>
        <w:widowControl w:val="0"/>
        <w:autoSpaceDE w:val="0"/>
        <w:autoSpaceDN w:val="0"/>
        <w:adjustRightInd w:val="0"/>
        <w:ind w:firstLine="540"/>
        <w:jc w:val="both"/>
        <w:rPr>
          <w:color w:val="000000" w:themeColor="text1"/>
          <w14:textFill>
            <w14:solidFill>
              <w14:schemeClr w14:val="tx1"/>
            </w14:solidFill>
          </w14:textFill>
        </w:rPr>
      </w:pPr>
      <w:bookmarkStart w:id="8" w:name="Par79"/>
      <w:bookmarkEnd w:id="8"/>
      <w:r>
        <w:rPr>
          <w:color w:val="000000" w:themeColor="text1"/>
          <w14:textFill>
            <w14:solidFill>
              <w14:schemeClr w14:val="tx1"/>
            </w14:solidFill>
          </w14:textFill>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платежным агентом «МособлЕРЛИЦ»</w:t>
      </w:r>
    </w:p>
    <w:p w14:paraId="7F6BE29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14:paraId="511E67A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Управляющая организация может обеспечивать начисление и перечисление платежей за наем в соответствии с заключенным договором с Собственником.</w:t>
      </w:r>
    </w:p>
    <w:p w14:paraId="13A9B5A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56BE77D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3.1.10. Требовать внесения платы от Собственника в случае не 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r>
        <w:fldChar w:fldCharType="begin"/>
      </w:r>
      <w:r>
        <w:instrText xml:space="preserve"> HYPERLINK \l "Par188" </w:instrText>
      </w:r>
      <w:r>
        <w:fldChar w:fldCharType="separate"/>
      </w:r>
      <w:r>
        <w:rPr>
          <w:color w:val="000000" w:themeColor="text1"/>
          <w14:textFill>
            <w14:solidFill>
              <w14:schemeClr w14:val="tx1"/>
            </w14:solidFill>
          </w14:textFill>
        </w:rPr>
        <w:t>п. п. 4.6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fldChar w:fldCharType="begin"/>
      </w:r>
      <w:r>
        <w:instrText xml:space="preserve"> HYPERLINK \l "Par189" </w:instrText>
      </w:r>
      <w: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450D2EB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Богородского округа.</w:t>
      </w:r>
    </w:p>
    <w:p w14:paraId="461BDDE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3.1.12. Представлять интересы собственников во всех  органах государственной власти и местного самоуправления,  надзорных и иных органах, в судах общей юрисдикции, арбитражных судах, мировых судах,  в отношениях с обслуживающими и прочими организациями по вопросам, связанным с выполнением предмета настоящего Договора.</w:t>
      </w:r>
    </w:p>
    <w:p w14:paraId="12E70FA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3.1.13. Обеспечить круглосуточное аварийно-диспетчерское обслуживание Многоквартирного дома, уведомить Председателя и владельцев о номерах телефонов аварийных и диспетчерских служб, устранять аварии, а также выполнять заявки ТСН и владельца в сроки, установленные законодательством и настоящим Договором.</w:t>
      </w:r>
    </w:p>
    <w:p w14:paraId="3303355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3.1.14.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076E870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3.1.15.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Председателя и Собственника знакомить его с содержанием указанных документов.</w:t>
      </w:r>
    </w:p>
    <w:p w14:paraId="1C6F699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3.1.16. Организовать и вести прием Собственников, нанимателей и арендаторов по вопросам, касающимся данного Договора, рассматривать претензии Председателя, предложения, заявления и </w:t>
      </w:r>
    </w:p>
    <w:p w14:paraId="48AB9D6C">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 (трёх) рабочих дней с даты получения вышеуказанных обращений направить соответственно Председателю  и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63B2562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Уведомить Председателя ТСН и Собственника, нанимателя или арендатора о месте и графике их приема по указанным вопросам.</w:t>
      </w:r>
    </w:p>
    <w:p w14:paraId="11E1E93B">
      <w:pPr>
        <w:widowControl w:val="0"/>
        <w:autoSpaceDE w:val="0"/>
        <w:autoSpaceDN w:val="0"/>
        <w:adjustRightInd w:val="0"/>
        <w:ind w:firstLine="540"/>
        <w:jc w:val="both"/>
        <w:rPr>
          <w:color w:val="000000" w:themeColor="text1"/>
          <w14:textFill>
            <w14:solidFill>
              <w14:schemeClr w14:val="tx1"/>
            </w14:solidFill>
          </w14:textFill>
        </w:rPr>
      </w:pPr>
      <w:bookmarkStart w:id="9" w:name="Par90"/>
      <w:bookmarkEnd w:id="9"/>
      <w:r>
        <w:rPr>
          <w:color w:val="000000" w:themeColor="text1"/>
          <w14:textFill>
            <w14:solidFill>
              <w14:schemeClr w14:val="tx1"/>
            </w14:solidFill>
          </w14:textFill>
        </w:rPr>
        <w:t>3.1.17. Представлять общему собранию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 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14:paraId="40132D2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3.1.18. Не распространять конфиденциальную информацию, принадлежащую Председателю ТСН  и/или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
    <w:p w14:paraId="53CFAFB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3.1.19. Предоставлять или организовать предоставление Председателю ТСН, Собственникам или уполномоченным ими лицам по запросам любую имеющуюся документацию, информацию и сведения, оказание услуг/работ и их стоимости, касающиеся управления Многоквартирным домом, содержания и ремонта общего имущества на основании ч.2 ст.165 ЖК РФ, Постановление Правительства РФ №731 от 23.09.2010 г., Правил содержания общего имущества в многоквартирном доме, утвержденных постановлением Правительства РФ от 13.08.2006 N 491, а также Закона РФ от 7 февраля 1992 г. N 2300-1 «О защите прав потребителей».</w:t>
      </w:r>
    </w:p>
    <w:p w14:paraId="0C98A37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3.1.20 Управляющая организация обязана  ежегодно  в течение первого квартала текущего года представлять  Председателю ТСН , Собственникам помещений в многоквартирном доме расширенный  отчет , аналитические , бухгалтерские и другие справки  о выполнении договора управления за предыдущий год (ч.11 ст.162 ЖК РФ)  на  общем собрании собственников  и обязана  принимать  участие в организации  отчётного общего собрания и присутствовать в  лице генерального директора или  заместителей, а также сотрудников.</w:t>
      </w:r>
    </w:p>
    <w:p w14:paraId="3D1995E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3.1.21. Информировать Председателя ТСН,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779F4DE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3.1.22. В случае невыполнения работ или непредставления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38BEB3D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3.1.23.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r>
        <w:fldChar w:fldCharType="begin"/>
      </w:r>
      <w:r>
        <w:instrText xml:space="preserve"> HYPERLINK \l "Par203" </w:instrText>
      </w:r>
      <w:r>
        <w:fldChar w:fldCharType="separate"/>
      </w:r>
      <w:r>
        <w:rPr>
          <w:color w:val="000000" w:themeColor="text1"/>
          <w14:textFill>
            <w14:solidFill>
              <w14:schemeClr w14:val="tx1"/>
            </w14:solidFill>
          </w14:textFill>
        </w:rPr>
        <w:t>п. 4.17</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159532C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3.1.24. 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14:paraId="6606FA3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14:paraId="1DEA276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14:paraId="79F5B67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3.1.25. Информировать в письменной форме Председателя,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r>
        <w:fldChar w:fldCharType="begin"/>
      </w:r>
      <w:r>
        <w:instrText xml:space="preserve"> HYPERLINK \l "Par176" </w:instrText>
      </w:r>
      <w:r>
        <w:fldChar w:fldCharType="separate"/>
      </w:r>
      <w:r>
        <w:rPr>
          <w:color w:val="000000" w:themeColor="text1"/>
          <w14:textFill>
            <w14:solidFill>
              <w14:schemeClr w14:val="tx1"/>
            </w14:solidFill>
          </w14:textFill>
        </w:rPr>
        <w:t>разделом 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но не позже даты выставления платежных документов.</w:t>
      </w:r>
    </w:p>
    <w:p w14:paraId="0AD5C00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3.1.26. Обеспечить выдачу платежных документов не позднее 1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75DADEA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3.1.27. Принимать необходимые меры по взысканию задолженности с собственников жилых и нежилых помещений по платежам за жилищно-коммунальные услуги в соответствии с ЖК РФ.</w:t>
      </w:r>
    </w:p>
    <w:p w14:paraId="66BD82F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4E63FA2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3.1.28.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3BF1472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597F7FC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3.1.29.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14:paraId="179AFC0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3.1.30. По требованию Председателя,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3CE4C7F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14:paraId="2535094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14:paraId="43BAC562">
      <w:pPr>
        <w:widowControl w:val="0"/>
        <w:autoSpaceDE w:val="0"/>
        <w:autoSpaceDN w:val="0"/>
        <w:adjustRightInd w:val="0"/>
        <w:ind w:firstLine="540"/>
        <w:jc w:val="both"/>
        <w:rPr>
          <w:color w:val="000000" w:themeColor="text1"/>
          <w14:textFill>
            <w14:solidFill>
              <w14:schemeClr w14:val="tx1"/>
            </w14:solidFill>
          </w14:textFill>
        </w:rPr>
      </w:pPr>
      <w:bookmarkStart w:id="10" w:name="Par103"/>
      <w:bookmarkEnd w:id="10"/>
      <w:r>
        <w:rPr>
          <w:color w:val="000000" w:themeColor="text1"/>
          <w14:textFill>
            <w14:solidFill>
              <w14:schemeClr w14:val="tx1"/>
            </w14:solidFill>
          </w14:textFill>
        </w:rPr>
        <w:t>3.1.31. Предоставлять Председателю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недостатков в установленные сроки, список  документов  указан в приложении к Настоящему Договору.</w:t>
      </w:r>
    </w:p>
    <w:p w14:paraId="28C6907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3.1.32. Вести бухгалтерскую, статистическую и иную отчетность по дому и предоставлять отчеты по дому по требованию Совета Дома для ознакомления с ними.</w:t>
      </w:r>
    </w:p>
    <w:p w14:paraId="0C3AB0A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3.1.33. В течение срока действия настоящего Договора размещать на официальном сайте в сети Интернет - сайте Минрегиона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14:paraId="631D46A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сайт управляющей организации;</w:t>
      </w:r>
    </w:p>
    <w:p w14:paraId="7812452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14:paraId="7A44C8E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14:paraId="7FFD038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Богородского края  и настоящим Договором.</w:t>
      </w:r>
    </w:p>
    <w:p w14:paraId="746DCC5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3.1.34. На основании заявки Председателя  ТСН,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14:paraId="134C76E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3.1.35. Представлять интересы Собственника, нанимателя и/или арендатора в рамках исполнения своих обязательств по настоящему Договору.</w:t>
      </w:r>
    </w:p>
    <w:p w14:paraId="6077DA18">
      <w:pPr>
        <w:pStyle w:val="11"/>
        <w:jc w:val="both"/>
        <w:rPr>
          <w:rFonts w:ascii="Times New Roman" w:hAnsi="Times New Roman" w:cs="Times New Roman"/>
          <w:color w:val="000000" w:themeColor="text1"/>
          <w14:textFill>
            <w14:solidFill>
              <w14:schemeClr w14:val="tx1"/>
            </w14:solidFill>
          </w14:textFill>
        </w:rPr>
      </w:pPr>
      <w:bookmarkStart w:id="11" w:name="Par107"/>
      <w:bookmarkEnd w:id="11"/>
      <w:r>
        <w:rPr>
          <w:rFonts w:ascii="Times New Roman" w:hAnsi="Times New Roman" w:cs="Times New Roman"/>
          <w:color w:val="000000" w:themeColor="text1"/>
          <w14:textFill>
            <w14:solidFill>
              <w14:schemeClr w14:val="tx1"/>
            </w14:solidFill>
          </w14:textFill>
        </w:rPr>
        <w:t xml:space="preserve">        3.1.36.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собственников и уполномоченных лиц.</w:t>
      </w:r>
    </w:p>
    <w:p w14:paraId="33A58229">
      <w:pPr>
        <w:pStyle w:val="11"/>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Общее имущество дома остается в распоряжении у уполномоченных лиц от собственников, которые  имеют право  заключать соответствующие договора, обеспечить реализацию решений общих собраний Собственников по передаче в пользование иным лицам общего имущества в Многоквартирном доме.</w:t>
      </w:r>
    </w:p>
    <w:p w14:paraId="52315159">
      <w:pPr>
        <w:pStyle w:val="11"/>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Средства, поступившие в результате передачи в пользование общего имущества Собственников либо его части на счет ТСН «Наш Дом-11», после вычета установленных законодательством соответствующих налогов и суммы (процента), причитающейся ТСН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5634AA3A">
      <w:pPr>
        <w:widowControl w:val="0"/>
        <w:autoSpaceDE w:val="0"/>
        <w:autoSpaceDN w:val="0"/>
        <w:adjustRightInd w:val="0"/>
        <w:ind w:firstLine="540"/>
        <w:jc w:val="both"/>
        <w:rPr>
          <w:color w:val="000000" w:themeColor="text1"/>
          <w14:textFill>
            <w14:solidFill>
              <w14:schemeClr w14:val="tx1"/>
            </w14:solidFill>
          </w14:textFill>
        </w:rPr>
      </w:pPr>
      <w:bookmarkStart w:id="12" w:name="Par112"/>
      <w:bookmarkEnd w:id="12"/>
      <w:r>
        <w:rPr>
          <w:color w:val="000000" w:themeColor="text1"/>
          <w14:textFill>
            <w14:solidFill>
              <w14:schemeClr w14:val="tx1"/>
            </w14:solidFill>
          </w14:textFill>
        </w:rPr>
        <w:t>3.1.37.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14:paraId="25DCF197">
      <w:pPr>
        <w:widowControl w:val="0"/>
        <w:autoSpaceDE w:val="0"/>
        <w:autoSpaceDN w:val="0"/>
        <w:adjustRightInd w:val="0"/>
        <w:ind w:firstLine="540"/>
        <w:jc w:val="both"/>
        <w:rPr>
          <w:color w:val="000000" w:themeColor="text1"/>
          <w14:textFill>
            <w14:solidFill>
              <w14:schemeClr w14:val="tx1"/>
            </w14:solidFill>
          </w14:textFill>
        </w:rPr>
      </w:pPr>
      <w:bookmarkStart w:id="13" w:name="Par113"/>
      <w:bookmarkEnd w:id="13"/>
      <w:r>
        <w:rPr>
          <w:color w:val="000000" w:themeColor="text1"/>
          <w14:textFill>
            <w14:solidFill>
              <w14:schemeClr w14:val="tx1"/>
            </w14:solidFill>
          </w14:textFill>
        </w:rPr>
        <w:t>3.1.38.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14:paraId="00DD154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3.1.39.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"Par112"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пп. 3.1.34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и </w:t>
      </w:r>
      <w:r>
        <w:fldChar w:fldCharType="begin"/>
      </w:r>
      <w:r>
        <w:instrText xml:space="preserve"> HYPERLINK \l "Par113" </w:instrText>
      </w:r>
      <w:r>
        <w:fldChar w:fldCharType="separate"/>
      </w:r>
      <w:r>
        <w:rPr>
          <w:color w:val="000000" w:themeColor="text1"/>
          <w14:textFill>
            <w14:solidFill>
              <w14:schemeClr w14:val="tx1"/>
            </w14:solidFill>
          </w14:textFill>
        </w:rPr>
        <w:t>3.1.35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23ABE60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3.1.40. Предоставить Председателю ТСН гарантию обеспечения исполнения обязательств по настоящему Договору в виде копий соответствующих документов.</w:t>
      </w:r>
    </w:p>
    <w:p w14:paraId="1281EFB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качестве гарантии обеспечения выступает: страхование гражданской ответственности /безотзывная банковская гарантия/залог депозита/поручительство.</w:t>
      </w:r>
    </w:p>
    <w:p w14:paraId="7E43172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14:paraId="7F485B6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3.1.41.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и предоставить по требованию Председателя ТСН копию договора (полиса).</w:t>
      </w:r>
    </w:p>
    <w:p w14:paraId="79C15FF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4CACC08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3.1.42.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r>
        <w:fldChar w:fldCharType="begin"/>
      </w:r>
      <w:r>
        <w:instrText xml:space="preserve"> HYPERLINK "consultantplus://offline/ref=3DE0B987AFDCA7E9825B9F6B71A43FA022FCDD948CA2D098867B68B184C57C76CDB033837EE07E5D26xDL" </w:instrText>
      </w:r>
      <w:r>
        <w:fldChar w:fldCharType="separate"/>
      </w:r>
      <w:r>
        <w:rPr>
          <w:color w:val="000000" w:themeColor="text1"/>
          <w14:textFill>
            <w14:solidFill>
              <w14:schemeClr w14:val="tx1"/>
            </w14:solidFill>
          </w14:textFill>
        </w:rPr>
        <w:t>ст. 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Жилищного кодекса Российской Федерации).</w:t>
      </w:r>
    </w:p>
    <w:p w14:paraId="100A4859">
      <w:pPr>
        <w:widowControl w:val="0"/>
        <w:autoSpaceDE w:val="0"/>
        <w:autoSpaceDN w:val="0"/>
        <w:adjustRightInd w:val="0"/>
        <w:ind w:firstLine="540"/>
        <w:jc w:val="both"/>
        <w:rPr>
          <w:color w:val="000000" w:themeColor="text1"/>
          <w14:textFill>
            <w14:solidFill>
              <w14:schemeClr w14:val="tx1"/>
            </w14:solidFill>
          </w14:textFill>
        </w:rPr>
      </w:pPr>
      <w:bookmarkStart w:id="14" w:name="Par123"/>
      <w:bookmarkEnd w:id="14"/>
      <w:r>
        <w:rPr>
          <w:color w:val="000000" w:themeColor="text1"/>
          <w14:textFill>
            <w14:solidFill>
              <w14:schemeClr w14:val="tx1"/>
            </w14:solidFill>
          </w14:textFill>
        </w:rPr>
        <w:t>3.1.43. Ежегодно разрабатывать и доводить до сведения Председателя  ТСН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7B91ECA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3.1.44. Обеспечить выполнение требований законодательства об энергосбережении и о повышении энергетической эффективности.</w:t>
      </w:r>
    </w:p>
    <w:p w14:paraId="1522452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3.1.45. Обеспечить возможность контроля за исполнением обязательств по настоящему Договору (</w:t>
      </w:r>
      <w:r>
        <w:fldChar w:fldCharType="begin"/>
      </w:r>
      <w:r>
        <w:instrText xml:space="preserve"> HYPERLINK \l "Par218" </w:instrText>
      </w:r>
      <w:r>
        <w:fldChar w:fldCharType="separate"/>
      </w:r>
      <w:r>
        <w:rPr>
          <w:color w:val="000000" w:themeColor="text1"/>
          <w14:textFill>
            <w14:solidFill>
              <w14:schemeClr w14:val="tx1"/>
            </w14:solidFill>
          </w14:textFill>
        </w:rPr>
        <w:t>раздел 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Договора).</w:t>
      </w:r>
    </w:p>
    <w:p w14:paraId="41F69A6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3.1.46.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14:paraId="4608B22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3.1.47. Довести до сведения Председателя ТСН,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6BA8DA3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3.1.48. Управляющая организация совместно с ТСН, Общественным Советом Дома обязана обсуждать, предлагать, обосновать, утверждать тариф на содержание и ремонт в МКД 1 раз в год.</w:t>
      </w:r>
    </w:p>
    <w:p w14:paraId="08CDA94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3.1.49. Выплачивать вознаграждение Председателю ТСН и бухгалтеру ТСН согласно утвержденному тарифу на общем собрании Собственников.</w:t>
      </w:r>
    </w:p>
    <w:p w14:paraId="1A44154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3.1.50.  Управляющая организация обязана иметь или разработать «Кодекс этики и служебного поведения» </w:t>
      </w:r>
      <w:r>
        <w:rPr>
          <w:color w:val="000000" w:themeColor="text1"/>
          <w:shd w:val="clear" w:color="auto" w:fill="FFFFFF"/>
          <w14:textFill>
            <w14:solidFill>
              <w14:schemeClr w14:val="tx1"/>
            </w14:solidFill>
          </w14:textFill>
        </w:rPr>
        <w:t>в соответствии с положениями Конституции</w:t>
      </w:r>
      <w:r>
        <w:rPr>
          <w:color w:val="000000" w:themeColor="text1"/>
          <w14:textFill>
            <w14:solidFill>
              <w14:schemeClr w14:val="tx1"/>
            </w14:solidFill>
          </w14:textFill>
        </w:rPr>
        <w:t xml:space="preserve"> РФ,</w:t>
      </w:r>
      <w:r>
        <w:rPr>
          <w:color w:val="000000" w:themeColor="text1"/>
          <w:shd w:val="clear" w:color="auto" w:fill="FFFFFF"/>
          <w14:textFill>
            <w14:solidFill>
              <w14:schemeClr w14:val="tx1"/>
            </w14:solidFill>
          </w14:textFill>
        </w:rPr>
        <w:t xml:space="preserve"> Федерального закона № 273-ФЗ от 25.12.2008(ред. От 22.12.2014) г. «О противодействии коррупции»</w:t>
      </w:r>
    </w:p>
    <w:p w14:paraId="5BD82732">
      <w:pPr>
        <w:widowControl w:val="0"/>
        <w:autoSpaceDE w:val="0"/>
        <w:autoSpaceDN w:val="0"/>
        <w:adjustRightInd w:val="0"/>
        <w:ind w:firstLine="540"/>
        <w:jc w:val="both"/>
        <w:rPr>
          <w:color w:val="000000" w:themeColor="text1"/>
          <w14:textFill>
            <w14:solidFill>
              <w14:schemeClr w14:val="tx1"/>
            </w14:solidFill>
          </w14:textFill>
        </w:rPr>
      </w:pPr>
    </w:p>
    <w:p w14:paraId="0BE1B540">
      <w:pPr>
        <w:widowControl w:val="0"/>
        <w:autoSpaceDE w:val="0"/>
        <w:autoSpaceDN w:val="0"/>
        <w:adjustRightInd w:val="0"/>
        <w:ind w:firstLine="540"/>
        <w:jc w:val="both"/>
        <w:rPr>
          <w:b/>
          <w:color w:val="000000" w:themeColor="text1"/>
          <w14:textFill>
            <w14:solidFill>
              <w14:schemeClr w14:val="tx1"/>
            </w14:solidFill>
          </w14:textFill>
        </w:rPr>
      </w:pPr>
      <w:r>
        <w:rPr>
          <w:b/>
          <w:color w:val="000000" w:themeColor="text1"/>
          <w14:textFill>
            <w14:solidFill>
              <w14:schemeClr w14:val="tx1"/>
            </w14:solidFill>
          </w14:textFill>
        </w:rPr>
        <w:t>3.2. Управляющая организация вправе:</w:t>
      </w:r>
    </w:p>
    <w:p w14:paraId="149AF6F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14:paraId="30E89AA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14:paraId="539F750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3.2.3. В случае несоответствия данных, имеющихся у Управляющей организации, с данными, предоставленными Председателем ТСН и/или Собственником, нанимателем и/или арендатором, проводить перерасчет размера платы за коммунальные услуги по фактическому потреблению (расчету) в соответствии с положениями </w:t>
      </w:r>
      <w:r>
        <w:fldChar w:fldCharType="begin"/>
      </w:r>
      <w:r>
        <w:instrText xml:space="preserve"> HYPERLINK \l "Par185" </w:instrText>
      </w:r>
      <w:r>
        <w:fldChar w:fldCharType="separate"/>
      </w:r>
      <w:r>
        <w:rPr>
          <w:color w:val="000000" w:themeColor="text1"/>
          <w14:textFill>
            <w14:solidFill>
              <w14:schemeClr w14:val="tx1"/>
            </w14:solidFill>
          </w14:textFill>
        </w:rPr>
        <w:t>п. 4.4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11BD6F7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1D0D2CE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3.2.5. Готовить в соответствии с условиями </w:t>
      </w:r>
      <w:r>
        <w:fldChar w:fldCharType="begin"/>
      </w:r>
      <w:r>
        <w:instrText xml:space="preserve"> HYPERLINK \l "Par179" </w:instrText>
      </w:r>
      <w:r>
        <w:fldChar w:fldCharType="separate"/>
      </w:r>
      <w:r>
        <w:rPr>
          <w:color w:val="000000" w:themeColor="text1"/>
          <w14:textFill>
            <w14:solidFill>
              <w14:schemeClr w14:val="tx1"/>
            </w14:solidFill>
          </w14:textFill>
        </w:rPr>
        <w:t>п. п. 4.1</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 </w:t>
      </w:r>
      <w:r>
        <w:fldChar w:fldCharType="begin"/>
      </w:r>
      <w:r>
        <w:instrText xml:space="preserve"> HYPERLINK \l "Par181" </w:instrText>
      </w:r>
      <w:r>
        <w:fldChar w:fldCharType="separate"/>
      </w:r>
      <w:r>
        <w:rPr>
          <w:color w:val="000000" w:themeColor="text1"/>
          <w14:textFill>
            <w14:solidFill>
              <w14:schemeClr w14:val="tx1"/>
            </w14:solidFill>
          </w14:textFill>
        </w:rPr>
        <w:t>4.2</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предложения  Председателю ТСН  по установлению на предстоящий год: размера платы за содержание и ремонт общего имущества в Многоквартирном доме/перечней работ и услуг.</w:t>
      </w:r>
    </w:p>
    <w:p w14:paraId="1933192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3.2.6. Заключить с 01 апреля 2023 г. договор на организацию начисления и сбора платежей Собственникам, уведомив о реквизитах данной организации Председателя  ТСН и/или Собственников, нанимателей арендаторов.</w:t>
      </w:r>
    </w:p>
    <w:p w14:paraId="60EF5AD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14:paraId="51D7D0C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14:paraId="5ED0247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3.2.9. Приостанавливать или ограничивать предоставление коммунальных услуг Собственнику в соответствии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N 354, а также с действующим законодательством в случаях и в порядке, предусмотренных действующим законодательством.</w:t>
      </w:r>
    </w:p>
    <w:p w14:paraId="4BACFB8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3.2.10. Информировать соответствующие органы о фактах незаконного переустройства и перепланировки помещений, общего имущества, а также об использовании общего имущества дома не по назначению.</w:t>
      </w:r>
    </w:p>
    <w:p w14:paraId="522FF04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3.2.11. Самостоятельно либо путем привлечения третьих лиц принимать меры по взысканию задолженности по оплате за жилищно-коммунальные услуги.</w:t>
      </w:r>
    </w:p>
    <w:p w14:paraId="59CDD7C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3.2.12. Представлять интересы собственников по защите прав, связанных с обеспечением жилищными, коммунальными и прочими услугами.</w:t>
      </w:r>
    </w:p>
    <w:p w14:paraId="476A3E79">
      <w:pPr>
        <w:widowControl w:val="0"/>
        <w:autoSpaceDE w:val="0"/>
        <w:autoSpaceDN w:val="0"/>
        <w:adjustRightInd w:val="0"/>
        <w:ind w:firstLine="540"/>
        <w:jc w:val="both"/>
        <w:rPr>
          <w:b/>
          <w:color w:val="000000" w:themeColor="text1"/>
          <w14:textFill>
            <w14:solidFill>
              <w14:schemeClr w14:val="tx1"/>
            </w14:solidFill>
          </w14:textFill>
        </w:rPr>
      </w:pPr>
      <w:r>
        <w:rPr>
          <w:b/>
          <w:color w:val="000000" w:themeColor="text1"/>
          <w14:textFill>
            <w14:solidFill>
              <w14:schemeClr w14:val="tx1"/>
            </w14:solidFill>
          </w14:textFill>
        </w:rPr>
        <w:t>3.3. Собственники обязаны:</w:t>
      </w:r>
    </w:p>
    <w:p w14:paraId="1F8280B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3.3.1.Передать Управляющей компании полномочия по Управлению Многоквартирным домом, предусмотренные п. 2.2.Договора</w:t>
      </w:r>
    </w:p>
    <w:p w14:paraId="7959B65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3.3.2. Своевременно и полностью вносить плату за помещения, находящееся в собственности (пользовании) и коммунальные услуги с учетом всех пользователей услугами, а также иные платежи, установленные по решению общего собрания, принятому в соответствии с законодательством.</w:t>
      </w:r>
    </w:p>
    <w:p w14:paraId="491B98D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14:paraId="7EFE495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3.3.4. Немедленно сообщать Управляющей компании о сбоях в работе инженерных систем и оборудования и других неисправностях общедомового имущества, в случае возникновения необходимости срочно сообщать о них в аварийно-диспетчерскую службу.</w:t>
      </w:r>
    </w:p>
    <w:p w14:paraId="524E556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3.3.5. Обеспечивать сохранность и рациональное использование общедомового имущества в многоквартирном доме, не допускать его порчу или повреждение.</w:t>
      </w:r>
    </w:p>
    <w:p w14:paraId="61491D7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3.3.6. Соблюдать Правила пользования жилыми помещениями и общим имуществом в многоквартирном доме</w:t>
      </w:r>
    </w:p>
    <w:p w14:paraId="7939F12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3.3.7.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14:paraId="5666510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3.3.8. Собственник обязан</w:t>
      </w:r>
      <w:r>
        <w:rPr>
          <w:b/>
          <w:color w:val="000000" w:themeColor="text1"/>
          <w14:textFill>
            <w14:solidFill>
              <w14:schemeClr w14:val="tx1"/>
            </w14:solidFill>
          </w14:textFill>
        </w:rPr>
        <w:t xml:space="preserve"> ежегодно</w:t>
      </w:r>
      <w:r>
        <w:rPr>
          <w:color w:val="000000" w:themeColor="text1"/>
          <w14:textFill>
            <w14:solidFill>
              <w14:schemeClr w14:val="tx1"/>
            </w14:solidFill>
          </w14:textFill>
        </w:rPr>
        <w:t xml:space="preserve"> участвовать в отчётных и внеочередных собраниях, связанных с управлением многоквартирного дома, посредством личного участия или своего доверителя согласно ст.45 ЖК РФ.</w:t>
      </w:r>
    </w:p>
    <w:p w14:paraId="5A8E91F6">
      <w:pPr>
        <w:widowControl w:val="0"/>
        <w:autoSpaceDE w:val="0"/>
        <w:autoSpaceDN w:val="0"/>
        <w:adjustRightInd w:val="0"/>
        <w:jc w:val="both"/>
        <w:rPr>
          <w:b/>
          <w:color w:val="000000" w:themeColor="text1"/>
          <w14:textFill>
            <w14:solidFill>
              <w14:schemeClr w14:val="tx1"/>
            </w14:solidFill>
          </w14:textFill>
        </w:rPr>
      </w:pPr>
    </w:p>
    <w:p w14:paraId="69C749EF">
      <w:pPr>
        <w:widowControl w:val="0"/>
        <w:autoSpaceDE w:val="0"/>
        <w:autoSpaceDN w:val="0"/>
        <w:adjustRightInd w:val="0"/>
        <w:ind w:firstLine="540"/>
        <w:jc w:val="both"/>
        <w:rPr>
          <w:b/>
          <w:color w:val="000000" w:themeColor="text1"/>
          <w14:textFill>
            <w14:solidFill>
              <w14:schemeClr w14:val="tx1"/>
            </w14:solidFill>
          </w14:textFill>
        </w:rPr>
      </w:pPr>
      <w:r>
        <w:rPr>
          <w:b/>
          <w:color w:val="000000" w:themeColor="text1"/>
          <w14:textFill>
            <w14:solidFill>
              <w14:schemeClr w14:val="tx1"/>
            </w14:solidFill>
          </w14:textFill>
        </w:rPr>
        <w:t>3.4. Собственник обязан соблюдать следующие требования:</w:t>
      </w:r>
    </w:p>
    <w:p w14:paraId="4891B9E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а) не производить перенос инженерных сетей;</w:t>
      </w:r>
    </w:p>
    <w:p w14:paraId="5A844DA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2862717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255E6DF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14:paraId="3FD2007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00ACA66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206DC71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ж) не допускать производства в помещении работ или совершения других действий, приводящих к порче общего имущества в Многоквартирном доме;</w:t>
      </w:r>
    </w:p>
    <w:p w14:paraId="263130F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з) не использовать пассажирские лифты для транспортировки строительных материалов и отходов без упаковки;</w:t>
      </w:r>
    </w:p>
    <w:p w14:paraId="7144865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03A995C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к) не создавать повышенного шума в жилых помещениях и местах общего пользования с 23.00 до 7.00 (ремонтные работы производить только в период с 8.00 до 20.00 в рабочие дни, перерыв с </w:t>
      </w:r>
    </w:p>
    <w:p w14:paraId="367D1A5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13.00-15.30 час);</w:t>
      </w:r>
    </w:p>
    <w:p w14:paraId="17FB7F6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3E6E73E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3.4.2. Предоставлять Управляющей организации в течение трех рабочих дней сведения:</w:t>
      </w:r>
    </w:p>
    <w:p w14:paraId="60CA7A7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40C48B5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6A8F61C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3D1D21B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2258ECE0">
      <w:pPr>
        <w:pStyle w:val="11"/>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3.4.3.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00307EE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3.4.4. Сообщать Управляющей организации о выявленных неисправностях общего имущества в Многоквартирном доме.</w:t>
      </w:r>
    </w:p>
    <w:p w14:paraId="1EA549CD">
      <w:pPr>
        <w:widowControl w:val="0"/>
        <w:autoSpaceDE w:val="0"/>
        <w:autoSpaceDN w:val="0"/>
        <w:adjustRightInd w:val="0"/>
        <w:jc w:val="both"/>
        <w:rPr>
          <w:b/>
          <w:color w:val="000000" w:themeColor="text1"/>
          <w14:textFill>
            <w14:solidFill>
              <w14:schemeClr w14:val="tx1"/>
            </w14:solidFill>
          </w14:textFill>
        </w:rPr>
      </w:pPr>
    </w:p>
    <w:p w14:paraId="7291FA14">
      <w:pPr>
        <w:widowControl w:val="0"/>
        <w:autoSpaceDE w:val="0"/>
        <w:autoSpaceDN w:val="0"/>
        <w:adjustRightInd w:val="0"/>
        <w:ind w:firstLine="540"/>
        <w:jc w:val="both"/>
        <w:rPr>
          <w:b/>
          <w:color w:val="000000" w:themeColor="text1"/>
          <w14:textFill>
            <w14:solidFill>
              <w14:schemeClr w14:val="tx1"/>
            </w14:solidFill>
          </w14:textFill>
        </w:rPr>
      </w:pPr>
      <w:r>
        <w:rPr>
          <w:b/>
          <w:color w:val="000000" w:themeColor="text1"/>
          <w14:textFill>
            <w14:solidFill>
              <w14:schemeClr w14:val="tx1"/>
            </w14:solidFill>
          </w14:textFill>
        </w:rPr>
        <w:t>3.5.Председатель ТСН «Наш Дом-11» обязан:</w:t>
      </w:r>
    </w:p>
    <w:p w14:paraId="124ACB7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3.5.1. Доводить до Собственников на их общем собрании отчет Управляющей организации (</w:t>
      </w:r>
      <w:r>
        <w:fldChar w:fldCharType="begin"/>
      </w:r>
      <w:r>
        <w:instrText xml:space="preserve"> HYPERLINK \l "Par103" </w:instrText>
      </w:r>
      <w:r>
        <w:fldChar w:fldCharType="separate"/>
      </w:r>
      <w:r>
        <w:rPr>
          <w:rStyle w:val="4"/>
          <w:color w:val="000000" w:themeColor="text1"/>
          <w14:textFill>
            <w14:solidFill>
              <w14:schemeClr w14:val="tx1"/>
            </w14:solidFill>
          </w14:textFill>
        </w:rPr>
        <w:t>п. 3.1.31 настоящего договора</w:t>
      </w:r>
      <w:r>
        <w:rPr>
          <w:rStyle w:val="4"/>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а также предложения по </w:t>
      </w:r>
      <w:r>
        <w:fldChar w:fldCharType="begin"/>
      </w:r>
      <w:r>
        <w:instrText xml:space="preserve"> HYPERLINK \l "Par90" </w:instrText>
      </w:r>
      <w:r>
        <w:fldChar w:fldCharType="separate"/>
      </w:r>
      <w:r>
        <w:rPr>
          <w:color w:val="000000" w:themeColor="text1"/>
          <w14:textFill>
            <w14:solidFill>
              <w14:schemeClr w14:val="tx1"/>
            </w14:solidFill>
          </w14:textFill>
        </w:rPr>
        <w:t>пп. 3.1.17</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и </w:t>
      </w:r>
      <w:r>
        <w:fldChar w:fldCharType="begin"/>
      </w:r>
      <w:r>
        <w:instrText xml:space="preserve"> HYPERLINK \l "Par123" </w:instrText>
      </w:r>
      <w:r>
        <w:fldChar w:fldCharType="separate"/>
      </w:r>
      <w:r>
        <w:rPr>
          <w:color w:val="000000" w:themeColor="text1"/>
          <w14:textFill>
            <w14:solidFill>
              <w14:schemeClr w14:val="tx1"/>
            </w14:solidFill>
          </w14:textFill>
        </w:rPr>
        <w:t>3.1.45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14:paraId="4C732CE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3.5.2. Осуществлять организацию общих собраний Собственников помещений по вопросам эффективного управления и использования общего имущества (</w:t>
      </w:r>
      <w:r>
        <w:fldChar w:fldCharType="begin"/>
      </w:r>
      <w:r>
        <w:instrText xml:space="preserve"> HYPERLINK \l "Par107" </w:instrText>
      </w:r>
      <w:r>
        <w:fldChar w:fldCharType="separate"/>
      </w:r>
      <w:r>
        <w:rPr>
          <w:color w:val="000000" w:themeColor="text1"/>
          <w14:textFill>
            <w14:solidFill>
              <w14:schemeClr w14:val="tx1"/>
            </w14:solidFill>
          </w14:textFill>
        </w:rPr>
        <w:t>п. 3.1.36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7DE0D67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3.5.3. Не передавать предусмотренные п.2.2, настоящего Договора права другим управляющим организациям в период действия настоящего Договора</w:t>
      </w:r>
    </w:p>
    <w:p w14:paraId="39293E6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3.5.4. Содействовать выполнению Собственниками (нанимателями, арендаторами) требований положений Жилищного </w:t>
      </w:r>
      <w:r>
        <w:fldChar w:fldCharType="begin"/>
      </w:r>
      <w:r>
        <w:instrText xml:space="preserve"> HYPERLINK "consultantplus://offline/ref=3DE0B987AFDCA7E9825B9F6B71A43FA022FCDD948CA2D098867B68B1842Cx5L" </w:instrText>
      </w:r>
      <w:r>
        <w:fldChar w:fldCharType="separate"/>
      </w:r>
      <w:r>
        <w:rPr>
          <w:color w:val="000000" w:themeColor="text1"/>
          <w14:textFill>
            <w14:solidFill>
              <w14:schemeClr w14:val="tx1"/>
            </w14:solidFill>
          </w14:textFill>
        </w:rPr>
        <w:t>кодекса</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Российской Федерации, иных нормативных правовых актов и следующих обязательств, принятых ими на общих собраниях</w:t>
      </w:r>
    </w:p>
    <w:p w14:paraId="13151BD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3.5.5. Содействовать своевременному и полностью внесения платы за помещение и коммунальные услуги собственниками с учетом всех услуг, а также иные платежи, установленные по решению общего собрания,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 (ями).       </w:t>
      </w:r>
    </w:p>
    <w:p w14:paraId="79900AD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3.5.6. Председатель обязуется на общих собраниях: предлагать Управляющей компании   перечень оказываемых работ и услуг, принимать решения о проведении текущего и/или капитального ремонта, об условия выполнения, размерах и порядке финансирования работ и услуг. Проводить совместно с управляющей организацией осмотры общего имущества, составлять дефектные ведомости  и сметы на текущий ремонт 2 раза в год. </w:t>
      </w:r>
    </w:p>
    <w:p w14:paraId="0A7112B1">
      <w:pPr>
        <w:widowControl w:val="0"/>
        <w:autoSpaceDE w:val="0"/>
        <w:autoSpaceDN w:val="0"/>
        <w:adjustRightInd w:val="0"/>
        <w:ind w:firstLine="540"/>
        <w:jc w:val="both"/>
        <w:rPr>
          <w:b/>
          <w:color w:val="000000" w:themeColor="text1"/>
          <w14:textFill>
            <w14:solidFill>
              <w14:schemeClr w14:val="tx1"/>
            </w14:solidFill>
          </w14:textFill>
        </w:rPr>
      </w:pPr>
    </w:p>
    <w:p w14:paraId="3F9B5B17">
      <w:pPr>
        <w:widowControl w:val="0"/>
        <w:autoSpaceDE w:val="0"/>
        <w:autoSpaceDN w:val="0"/>
        <w:adjustRightInd w:val="0"/>
        <w:jc w:val="both"/>
        <w:outlineLvl w:val="0"/>
        <w:rPr>
          <w:b/>
          <w:color w:val="000000" w:themeColor="text1"/>
          <w14:textFill>
            <w14:solidFill>
              <w14:schemeClr w14:val="tx1"/>
            </w14:solidFill>
          </w14:textFill>
        </w:rPr>
      </w:pPr>
      <w:bookmarkStart w:id="15" w:name="Par176"/>
      <w:bookmarkEnd w:id="15"/>
      <w:r>
        <w:rPr>
          <w:color w:val="000000" w:themeColor="text1"/>
          <w14:textFill>
            <w14:solidFill>
              <w14:schemeClr w14:val="tx1"/>
            </w14:solidFill>
          </w14:textFill>
        </w:rPr>
        <w:t xml:space="preserve">4. </w:t>
      </w:r>
      <w:r>
        <w:rPr>
          <w:b/>
          <w:color w:val="000000" w:themeColor="text1"/>
          <w14:textFill>
            <w14:solidFill>
              <w14:schemeClr w14:val="tx1"/>
            </w14:solidFill>
          </w14:textFill>
        </w:rPr>
        <w:t>ЦЕНА ДОГОВОРА, РАЗМЕР ПЛАТЫ ЗА ПОМЕЩЕНИЕ И КОММУНАЛЬНЫЕ</w:t>
      </w:r>
    </w:p>
    <w:p w14:paraId="2BBDA0E4">
      <w:pPr>
        <w:widowControl w:val="0"/>
        <w:autoSpaceDE w:val="0"/>
        <w:autoSpaceDN w:val="0"/>
        <w:adjustRightInd w:val="0"/>
        <w:jc w:val="both"/>
        <w:rPr>
          <w:b/>
          <w:color w:val="000000" w:themeColor="text1"/>
          <w14:textFill>
            <w14:solidFill>
              <w14:schemeClr w14:val="tx1"/>
            </w14:solidFill>
          </w14:textFill>
        </w:rPr>
      </w:pPr>
      <w:r>
        <w:rPr>
          <w:b/>
          <w:color w:val="000000" w:themeColor="text1"/>
          <w14:textFill>
            <w14:solidFill>
              <w14:schemeClr w14:val="tx1"/>
            </w14:solidFill>
          </w14:textFill>
        </w:rPr>
        <w:t>УСЛУГИ, ПОРЯДОК ЕЕ РАСЧЕТА И ВНЕСЕНИЯ</w:t>
      </w:r>
    </w:p>
    <w:p w14:paraId="1B57621E">
      <w:pPr>
        <w:widowControl w:val="0"/>
        <w:autoSpaceDE w:val="0"/>
        <w:autoSpaceDN w:val="0"/>
        <w:adjustRightInd w:val="0"/>
        <w:ind w:firstLine="540"/>
        <w:jc w:val="both"/>
        <w:rPr>
          <w:color w:val="000000" w:themeColor="text1"/>
          <w14:textFill>
            <w14:solidFill>
              <w14:schemeClr w14:val="tx1"/>
            </w14:solidFill>
          </w14:textFill>
        </w:rPr>
      </w:pPr>
    </w:p>
    <w:p w14:paraId="296CBE39">
      <w:pPr>
        <w:widowControl w:val="0"/>
        <w:autoSpaceDE w:val="0"/>
        <w:autoSpaceDN w:val="0"/>
        <w:adjustRightInd w:val="0"/>
        <w:ind w:firstLine="540"/>
        <w:jc w:val="both"/>
        <w:rPr>
          <w:color w:val="000000" w:themeColor="text1"/>
          <w14:textFill>
            <w14:solidFill>
              <w14:schemeClr w14:val="tx1"/>
            </w14:solidFill>
          </w14:textFill>
        </w:rPr>
      </w:pPr>
      <w:bookmarkStart w:id="16" w:name="Par179"/>
      <w:bookmarkEnd w:id="16"/>
      <w:r>
        <w:rPr>
          <w:color w:val="000000" w:themeColor="text1"/>
          <w14:textFill>
            <w14:solidFill>
              <w14:schemeClr w14:val="tx1"/>
            </w14:solidFill>
          </w14:textFill>
        </w:rPr>
        <w:t xml:space="preserve">4.1. Размер платы каждого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r>
        <w:fldChar w:fldCharType="begin"/>
      </w:r>
      <w:r>
        <w:instrText xml:space="preserve"> HYPERLINK "consultantplus://offline/ref=3DE0B987AFDCA7E9825B9F6B71A43FA022FCD89880A0D098867B68B184C57C76CDB033837EE17D5F26xCL" </w:instrText>
      </w:r>
      <w:r>
        <w:fldChar w:fldCharType="separate"/>
      </w:r>
      <w:r>
        <w:rPr>
          <w:color w:val="000000" w:themeColor="text1"/>
          <w14:textFill>
            <w14:solidFill>
              <w14:schemeClr w14:val="tx1"/>
            </w14:solidFill>
          </w14:textFill>
        </w:rPr>
        <w:t>ст. ст. 249</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fldChar w:fldCharType="begin"/>
      </w:r>
      <w:r>
        <w:instrText xml:space="preserve"> HYPERLINK "consultantplus://offline/ref=3DE0B987AFDCA7E9825B9F6B71A43FA022FCD89880A0D098867B68B184C57C76CDB033837EE17A5926xDL" </w:instrText>
      </w:r>
      <w:r>
        <w:fldChar w:fldCharType="separate"/>
      </w:r>
      <w:r>
        <w:rPr>
          <w:color w:val="000000" w:themeColor="text1"/>
          <w14:textFill>
            <w14:solidFill>
              <w14:schemeClr w14:val="tx1"/>
            </w14:solidFill>
          </w14:textFill>
        </w:rPr>
        <w:t>289</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Гражданского кодекса Российской Федерации и </w:t>
      </w:r>
      <w:r>
        <w:fldChar w:fldCharType="begin"/>
      </w:r>
      <w:r>
        <w:instrText xml:space="preserve"> HYPERLINK "consultantplus://offline/ref=3DE0B987AFDCA7E9825B9F6B71A43FA022FCDD948CA2D098867B68B184C57C76CDB033837EE07C5826x1L" </w:instrText>
      </w:r>
      <w:r>
        <w:fldChar w:fldCharType="separate"/>
      </w:r>
      <w:r>
        <w:rPr>
          <w:color w:val="000000" w:themeColor="text1"/>
          <w14:textFill>
            <w14:solidFill>
              <w14:schemeClr w14:val="tx1"/>
            </w14:solidFill>
          </w14:textFill>
        </w:rPr>
        <w:t>ст. ст. 37</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fldChar w:fldCharType="begin"/>
      </w:r>
      <w:r>
        <w:instrText xml:space="preserve"> HYPERLINK "consultantplus://offline/ref=3DE0B987AFDCA7E9825B9F6B71A43FA022FCDD948CA2D098867B68B184C57C76CDB033837EE07C5726x1L" </w:instrText>
      </w:r>
      <w:r>
        <w:fldChar w:fldCharType="separate"/>
      </w:r>
      <w:r>
        <w:rPr>
          <w:color w:val="000000" w:themeColor="text1"/>
          <w14:textFill>
            <w14:solidFill>
              <w14:schemeClr w14:val="tx1"/>
            </w14:solidFill>
          </w14:textFill>
        </w:rPr>
        <w:t>39</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Жилищного кодекса Российской Федерации.</w:t>
      </w:r>
    </w:p>
    <w:p w14:paraId="0C0CC9B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Размер платы для Собственника устанавливается  на общем собрании на срок не менее чем один год с учетом предложений Управляющей организации за 1 кв. метр в месяц, ТСН,  в случае, если  собственниками не принято решение о размере платы за содержание и ремонт жилого помещения, споров и проведения  3-х собраний - 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год .</w:t>
      </w:r>
    </w:p>
    <w:p w14:paraId="2EB3F58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Размер платы на содержание  и ремонт жилого помещения   с 01.01-2023 года  составляет     </w:t>
      </w:r>
      <w:r>
        <w:rPr>
          <w:b/>
          <w:color w:val="000000" w:themeColor="text1"/>
          <w14:textFill>
            <w14:solidFill>
              <w14:schemeClr w14:val="tx1"/>
            </w14:solidFill>
          </w14:textFill>
        </w:rPr>
        <w:t>37 рублей 68 копеек   за 1 кв. метр в месяц</w:t>
      </w:r>
      <w:r>
        <w:rPr>
          <w:color w:val="000000" w:themeColor="text1"/>
          <w14:textFill>
            <w14:solidFill>
              <w14:schemeClr w14:val="tx1"/>
            </w14:solidFill>
          </w14:textFill>
        </w:rPr>
        <w:t xml:space="preserve">., </w:t>
      </w:r>
      <w:r>
        <w:rPr>
          <w:b/>
          <w:color w:val="000000" w:themeColor="text1"/>
          <w14:textFill>
            <w14:solidFill>
              <w14:schemeClr w14:val="tx1"/>
            </w14:solidFill>
          </w14:textFill>
        </w:rPr>
        <w:t>сроком-один год</w:t>
      </w:r>
    </w:p>
    <w:p w14:paraId="476C7E5F">
      <w:pPr>
        <w:widowControl w:val="0"/>
        <w:autoSpaceDE w:val="0"/>
        <w:autoSpaceDN w:val="0"/>
        <w:adjustRightInd w:val="0"/>
        <w:ind w:firstLine="540"/>
        <w:jc w:val="both"/>
        <w:rPr>
          <w:color w:val="000000" w:themeColor="text1"/>
          <w14:textFill>
            <w14:solidFill>
              <w14:schemeClr w14:val="tx1"/>
            </w14:solidFill>
          </w14:textFill>
        </w:rPr>
      </w:pPr>
      <w:bookmarkStart w:id="17" w:name="Par181"/>
      <w:bookmarkEnd w:id="17"/>
      <w:r>
        <w:rPr>
          <w:color w:val="000000" w:themeColor="text1"/>
          <w14:textFill>
            <w14:solidFill>
              <w14:schemeClr w14:val="tx1"/>
            </w14:solidFill>
          </w14:textFill>
        </w:rPr>
        <w:t xml:space="preserve">4.2. Цена Договора определяется  </w:t>
      </w:r>
      <w:r>
        <w:rPr>
          <w:b/>
          <w:color w:val="000000" w:themeColor="text1"/>
          <w14:textFill>
            <w14:solidFill>
              <w14:schemeClr w14:val="tx1"/>
            </w14:solidFill>
          </w14:textFill>
        </w:rPr>
        <w:t>37.68 Х 20 466.2  м2 х 12 месяцев=  9253 996 рублей 99 копейки</w:t>
      </w:r>
      <w:r>
        <w:rPr>
          <w:color w:val="000000" w:themeColor="text1"/>
          <w14:textFill>
            <w14:solidFill>
              <w14:schemeClr w14:val="tx1"/>
            </w14:solidFill>
          </w14:textFill>
        </w:rPr>
        <w:t xml:space="preserve">  (общей стоимостью услуг и работ по содержанию и ремонту общего имущества в год, приведенной в Перечне услуг и работ по содержанию общего имущества и Перечне работ по ремонту общего имущества в Многоквартирном доме к настоящему Договору).</w:t>
      </w:r>
    </w:p>
    <w:p w14:paraId="2C94A5EE">
      <w:pPr>
        <w:widowControl w:val="0"/>
        <w:autoSpaceDE w:val="0"/>
        <w:autoSpaceDN w:val="0"/>
        <w:adjustRightInd w:val="0"/>
        <w:ind w:firstLine="540"/>
        <w:jc w:val="both"/>
        <w:rPr>
          <w:color w:val="000000" w:themeColor="text1"/>
          <w14:textFill>
            <w14:solidFill>
              <w14:schemeClr w14:val="tx1"/>
            </w14:solidFill>
          </w14:textFill>
        </w:rPr>
      </w:pPr>
      <w:r>
        <w:rPr>
          <w:b/>
          <w:color w:val="000000" w:themeColor="text1"/>
          <w14:textFill>
            <w14:solidFill>
              <w14:schemeClr w14:val="tx1"/>
            </w14:solidFill>
          </w14:textFill>
        </w:rPr>
        <w:t>Основание</w:t>
      </w:r>
      <w:r>
        <w:rPr>
          <w:color w:val="000000" w:themeColor="text1"/>
          <w14:textFill>
            <w14:solidFill>
              <w14:schemeClr w14:val="tx1"/>
            </w14:solidFill>
          </w14:textFill>
        </w:rPr>
        <w:t>: Решение общего собрания  -Протокол №1\1 от 17 мая 2023 года, Приказ №7 от 25 мая 2023 года</w:t>
      </w:r>
    </w:p>
    <w:p w14:paraId="7C74A70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4.3. 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14:paraId="5BD581E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Размер платы может быть уменьшен для внесения в соответствии с </w:t>
      </w:r>
      <w:r>
        <w:fldChar w:fldCharType="begin"/>
      </w:r>
      <w:r>
        <w:instrText xml:space="preserve"> HYPERLINK "consultantplus://offline/ref=3DE0B987AFDCA7E9825B9F6B71A43FA022FDDD9482A0D098867B68B184C57C76CDB033837EE07E5D26x4L"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14:paraId="320D1364">
      <w:pPr>
        <w:widowControl w:val="0"/>
        <w:autoSpaceDE w:val="0"/>
        <w:autoSpaceDN w:val="0"/>
        <w:adjustRightInd w:val="0"/>
        <w:ind w:firstLine="540"/>
        <w:jc w:val="both"/>
        <w:rPr>
          <w:color w:val="000000" w:themeColor="text1"/>
          <w14:textFill>
            <w14:solidFill>
              <w14:schemeClr w14:val="tx1"/>
            </w14:solidFill>
          </w14:textFill>
        </w:rPr>
      </w:pPr>
      <w:bookmarkStart w:id="18" w:name="Par185"/>
      <w:bookmarkEnd w:id="18"/>
      <w:r>
        <w:rPr>
          <w:color w:val="000000" w:themeColor="text1"/>
          <w14:textFill>
            <w14:solidFill>
              <w14:schemeClr w14:val="tx1"/>
            </w14:solidFill>
          </w14:textFill>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r>
        <w:fldChar w:fldCharType="begin"/>
      </w:r>
      <w:r>
        <w:instrText xml:space="preserve"> HYPERLINK "consultantplus://offline/ref=3DE0B987AFDCA7E9825B9F6B71A43FA022FADF9483A5D098867B68B184C57C76CDB033837EE07E5D26x5L"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предоставления коммунальных услуг,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0A3B6A7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r>
        <w:fldChar w:fldCharType="begin"/>
      </w:r>
      <w:r>
        <w:instrText xml:space="preserve"> HYPERLINK \l "Par107" </w:instrText>
      </w:r>
      <w:r>
        <w:fldChar w:fldCharType="separate"/>
      </w:r>
      <w:r>
        <w:rPr>
          <w:color w:val="000000" w:themeColor="text1"/>
          <w14:textFill>
            <w14:solidFill>
              <w14:schemeClr w14:val="tx1"/>
            </w14:solidFill>
          </w14:textFill>
        </w:rPr>
        <w:t>п. 3.1.36</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7D4AD1C9">
      <w:pPr>
        <w:widowControl w:val="0"/>
        <w:autoSpaceDE w:val="0"/>
        <w:autoSpaceDN w:val="0"/>
        <w:adjustRightInd w:val="0"/>
        <w:ind w:firstLine="540"/>
        <w:jc w:val="both"/>
        <w:rPr>
          <w:color w:val="000000" w:themeColor="text1"/>
          <w14:textFill>
            <w14:solidFill>
              <w14:schemeClr w14:val="tx1"/>
            </w14:solidFill>
          </w14:textFill>
        </w:rPr>
      </w:pPr>
      <w:bookmarkStart w:id="19" w:name="Par187"/>
      <w:bookmarkEnd w:id="19"/>
      <w:r>
        <w:rPr>
          <w:color w:val="000000" w:themeColor="text1"/>
          <w14:textFill>
            <w14:solidFill>
              <w14:schemeClr w14:val="tx1"/>
            </w14:solidFill>
          </w14:textFill>
        </w:rPr>
        <w:t>4.5. Размер платы за коммунальные услуги рассчитывается по тарифам, установленным органами государственной власти Московской области в порядке, установленном федеральным законодательством.</w:t>
      </w:r>
    </w:p>
    <w:p w14:paraId="0BAF24B7">
      <w:pPr>
        <w:widowControl w:val="0"/>
        <w:autoSpaceDE w:val="0"/>
        <w:autoSpaceDN w:val="0"/>
        <w:adjustRightInd w:val="0"/>
        <w:ind w:firstLine="540"/>
        <w:jc w:val="both"/>
        <w:rPr>
          <w:color w:val="000000" w:themeColor="text1"/>
          <w14:textFill>
            <w14:solidFill>
              <w14:schemeClr w14:val="tx1"/>
            </w14:solidFill>
          </w14:textFill>
        </w:rPr>
      </w:pPr>
      <w:bookmarkStart w:id="20" w:name="Par188"/>
      <w:bookmarkEnd w:id="20"/>
      <w:bookmarkStart w:id="21" w:name="Par189"/>
      <w:bookmarkEnd w:id="21"/>
      <w:r>
        <w:rPr>
          <w:color w:val="000000" w:themeColor="text1"/>
          <w14:textFill>
            <w14:solidFill>
              <w14:schemeClr w14:val="tx1"/>
            </w14:solidFill>
          </w14:textFill>
        </w:rPr>
        <w:t>Расчетный период для оплаты коммунальных услуг устанавливается равным календарному месяцу.</w:t>
      </w:r>
    </w:p>
    <w:p w14:paraId="0E58861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Плата за коммунальные услуги осуществляется в соответствии потребленными объемами услуг и техническими особенностями многоквартирного дома в части оснащения его приборами учета.</w:t>
      </w:r>
    </w:p>
    <w:p w14:paraId="4371886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4.6.1.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наличии в доме общедомового прибора учета.</w:t>
      </w:r>
    </w:p>
    <w:p w14:paraId="7E23071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4.6.1.1. За водоснабжение производится исходя из показаний индивидуального или квартирного прибора учета за расчетный период и  положительной разницы (при наличии) между показаниями общедомового прибора учета и суммой показаний всех индивидуальных и (или) квартирных приборов учета и расхода воды на общедомовые нужды, принятого равному 5% от показаний общедомового прибора учета, распределенной на всех собственников помещений в многоквартирном доме пропорционально показаниям индивидуального или квартирного прибора учета.</w:t>
      </w:r>
    </w:p>
    <w:p w14:paraId="42422BD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4.6.1.2.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распределенной на каждого собственника в соответствии с площадью помещения.</w:t>
      </w:r>
    </w:p>
    <w:p w14:paraId="1087EAF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4.6.1.3. За коммунальные услуги, кроме водоснабжения и отопления производится исходя из показаний индивидуального или квартирного прибора учета за расчетный период.</w:t>
      </w:r>
    </w:p>
    <w:p w14:paraId="73D4DEC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наличии в доме общедомового прибора учета.</w:t>
      </w:r>
    </w:p>
    <w:p w14:paraId="09FD12D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4.6.2.1. При наличии в помещении многоквартирного дома индивидуального или квартирного прибора учета:</w:t>
      </w:r>
    </w:p>
    <w:p w14:paraId="78E395F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4.6.2.1.1.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14:paraId="4D71566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4.6.2.1.2. За коммунальные услуги, кроме отопления, производится исходя из показаний индивидуального или квартирного прибора учета.</w:t>
      </w:r>
    </w:p>
    <w:p w14:paraId="7A0A77F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4.6.2.2. При отсутствии в помещении многоквартирного дома индивидуального или квартирного прибора учета:</w:t>
      </w:r>
    </w:p>
    <w:p w14:paraId="0981A39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4.6.2.2.1. За водоснабжение производится исходя из положительной разницы между показаниями общедомового прибора учета и суммой показаний всех индивидуальных или квартирных приборов учета и расхода воды на общедомовые нужды, принятого равному 5% от показаний общедомового прибора учета, распределенной на граждан, проживающих в помещениях, в которых отсутствуют индивидуальные приборы учета, пропорционально количеству таких граждан.</w:t>
      </w:r>
    </w:p>
    <w:p w14:paraId="12F6480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4.6.2.2.2. За водоотведение производится исходя из объема водопотребления.</w:t>
      </w:r>
    </w:p>
    <w:p w14:paraId="38BC2E0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4.6.2.2.3.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14:paraId="47636F6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4.6.2.2.4. За коммунальные услуги, кроме водоснабжения, водоотведения и отопления производится исходя из нормативов потребления. </w:t>
      </w:r>
    </w:p>
    <w:p w14:paraId="2A6BA2D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4.6.3. Расчет размера платы за коммунальные услуги при отсутствии во всех помещениях многоквартирного дома индивидуальных и (или) квартирных приборов учета и при наличии в доме общедомового прибора учета.</w:t>
      </w:r>
    </w:p>
    <w:p w14:paraId="6D66287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4.6.3.1. За водоснабжение производится исходя из положительной разницы между показаниями общедомового прибора учета и расхода воды на общедомовые нужды, принятого равному 5% от показаний общедомового прибора учета.</w:t>
      </w:r>
    </w:p>
    <w:p w14:paraId="6EC5D91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4.6.3.2. За водоотведение производится исходя из объема водопотребления.</w:t>
      </w:r>
    </w:p>
    <w:p w14:paraId="05A5DCF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4.6.3.3.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объемами потребления по нормативу, распределенной на каждого собственника в соответствии с площадью помещения.</w:t>
      </w:r>
    </w:p>
    <w:p w14:paraId="0E94BD1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4.6.3.4. За коммунальные услуги, кроме водоснабжения, водоотведения и отопления производится исходя из нормативов потребления. </w:t>
      </w:r>
    </w:p>
    <w:p w14:paraId="24C17FF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4.6.4.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отсутствии в доме общедомового прибора учета расчет размера платы за коммунальную услугу производится исходя из показаний индивидуального или квартирного прибора учета за расчетный период.</w:t>
      </w:r>
    </w:p>
    <w:p w14:paraId="1DCBD61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отсутствии в доме общедомового прибора учета.</w:t>
      </w:r>
    </w:p>
    <w:p w14:paraId="3D07DFB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4.6.5.1. При наличии в помещении многоквартирного дома индивидуального или квартирного прибора учета:</w:t>
      </w:r>
    </w:p>
    <w:p w14:paraId="17E7351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4.6.5.1.1. За отопление производится исходя из показаний индивидуального или квартирного прибора учета.</w:t>
      </w:r>
    </w:p>
    <w:p w14:paraId="517F4CA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4.6.5.1.2. За коммунальные услуги, кроме отопления и водоотведения, производится исходя из показаний индивидуального или квартирного прибора учета и норматива потребления коммунальной услуги на общедомовые нужды.</w:t>
      </w:r>
    </w:p>
    <w:p w14:paraId="3AD3D0D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4.6.5.1.3. За водоотведение производится исходя из объема водопотребления.</w:t>
      </w:r>
    </w:p>
    <w:p w14:paraId="1660E70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4.6.5.2. При отсутствии в помещении многоквартирного дома индивидуального или квартирного прибора учета расчет производится исходя из нормативов потребления.</w:t>
      </w:r>
    </w:p>
    <w:p w14:paraId="2C0C118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4.6.6. Расчет размера платы за коммунальные услуги при отсутствии во всех помещениях многоквартирного дома индивидуальных и квартирных приборов учета, и при отсутствии в доме общедомового прибора учета производится исходя из нормативов потребления.</w:t>
      </w:r>
    </w:p>
    <w:p w14:paraId="7A3E86F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4.6.7.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14:paraId="4AC7452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а) в случае выхода из строя или утраты ранее введенного в эксплуатацию индивидуального,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14:paraId="4DBDFD7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б) в случае непредставления потребителем показаний индивидуального, квартирного, комнатного прибора учета за расчетный период в сроки, установленные п. 4.5. настоящего Договора,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14:paraId="6724AE0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в случае,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Управляющей организации или уполномоченного ей лица отсутствует информация о его временном отсутствии в занимаемом жилом помещении, - начиная с даты, когда исполнителем был составлен акт об отказе в допуске к прибору учета (распределителям) до даты проведения проверки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14:paraId="4C88BB8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4.6.8. По истечении указанного в пункте 4.6.7 настоящего Договора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пунктами 4.6.1, или 4.6.2, или 4.6.3, или 4.6.4. или 4.6.5. или 4.6.6. в зависимости от степени оснащения многоквартирного дома приборами учета и от вида коммунальной услуги.</w:t>
      </w:r>
    </w:p>
    <w:p w14:paraId="49FC470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4.6.9. Если в ходе проводимой исполнителем проверки достоверности предоставленных потребителем сведений о показаниях индивидуальных,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74B726B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Перерасчет размера платы должен быть произведен исходя из снятых исполнителем в ходе проверки показаний проверяемого прибора учета.</w:t>
      </w:r>
    </w:p>
    <w:p w14:paraId="3585B00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14:paraId="0D43577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r>
        <w:fldChar w:fldCharType="begin"/>
      </w:r>
      <w:r>
        <w:instrText xml:space="preserve"> HYPERLINK \l "Par188" </w:instrText>
      </w:r>
      <w:r>
        <w:fldChar w:fldCharType="separate"/>
      </w:r>
      <w:r>
        <w:rPr>
          <w:color w:val="000000" w:themeColor="text1"/>
          <w14:textFill>
            <w14:solidFill>
              <w14:schemeClr w14:val="tx1"/>
            </w14:solidFill>
          </w14:textFill>
        </w:rPr>
        <w:t>п.4.5.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 основании платежных документов, представляемых Управляющей организацией или МОСоблЕРЛИЦ  по поручению Управляющей организации.                                                                                                                                      В случае представления платежных документов позднее  10-го числа месяца, следующего за отчетным, плата за помещение может быть внесена с отсрочкой на срок задержки получения платежного документа.</w:t>
      </w:r>
    </w:p>
    <w:p w14:paraId="6C9A7C9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1F53916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4.9. Сумма начисленных в соответствии с </w:t>
      </w:r>
      <w:r>
        <w:fldChar w:fldCharType="begin"/>
      </w:r>
      <w:r>
        <w:instrText xml:space="preserve"> HYPERLINK \l "Par214" </w:instrText>
      </w:r>
      <w:r>
        <w:fldChar w:fldCharType="separate"/>
      </w:r>
      <w:r>
        <w:rPr>
          <w:color w:val="000000" w:themeColor="text1"/>
          <w14:textFill>
            <w14:solidFill>
              <w14:schemeClr w14:val="tx1"/>
            </w14:solidFill>
          </w14:textFill>
        </w:rPr>
        <w:t>п. 5.4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09F35D64">
      <w:pPr>
        <w:jc w:val="both"/>
        <w:rPr>
          <w:color w:val="000000" w:themeColor="text1"/>
          <w14:textFill>
            <w14:solidFill>
              <w14:schemeClr w14:val="tx1"/>
            </w14:solidFill>
          </w14:textFill>
        </w:rPr>
      </w:pPr>
      <w:r>
        <w:rPr>
          <w:color w:val="000000" w:themeColor="text1"/>
          <w14:textFill>
            <w14:solidFill>
              <w14:schemeClr w14:val="tx1"/>
            </w14:solidFill>
          </w14:textFill>
        </w:rPr>
        <w:t xml:space="preserve">      4.10. Источником оплаты работ и услуг по настоящему Договору являются средства, полученные Управляющей компанией от Собственников помещений, являющихся получателями услуг, определенных настоящим Договором. Оплата осуществляется путем внесения платежа на расчетный счет «Управляющей компании».</w:t>
      </w:r>
    </w:p>
    <w:p w14:paraId="7E630974">
      <w:pPr>
        <w:jc w:val="both"/>
        <w:rPr>
          <w:color w:val="000000" w:themeColor="text1"/>
          <w14:textFill>
            <w14:solidFill>
              <w14:schemeClr w14:val="tx1"/>
            </w14:solidFill>
          </w14:textFill>
        </w:rPr>
      </w:pPr>
      <w:r>
        <w:rPr>
          <w:color w:val="000000" w:themeColor="text1"/>
          <w14:textFill>
            <w14:solidFill>
              <w14:schemeClr w14:val="tx1"/>
            </w14:solidFill>
          </w14:textFill>
        </w:rPr>
        <w:t xml:space="preserve">      4.11. Владельцы вносят плату в соответствии с настоящим Договором на расчетный (лицевой, транзитный)   </w:t>
      </w:r>
      <w:r>
        <w:rPr>
          <w:b/>
          <w:color w:val="000000" w:themeColor="text1"/>
          <w14:textFill>
            <w14:solidFill>
              <w14:schemeClr w14:val="tx1"/>
            </w14:solidFill>
          </w14:textFill>
        </w:rPr>
        <w:t>Управляющей организации или МОСоблЕРЛИЦ.</w:t>
      </w:r>
    </w:p>
    <w:p w14:paraId="1DA58EDC">
      <w:pPr>
        <w:jc w:val="both"/>
        <w:rPr>
          <w:color w:val="000000" w:themeColor="text1"/>
          <w14:textFill>
            <w14:solidFill>
              <w14:schemeClr w14:val="tx1"/>
            </w14:solidFill>
          </w14:textFill>
        </w:rPr>
      </w:pPr>
      <w:r>
        <w:rPr>
          <w:color w:val="000000" w:themeColor="text1"/>
          <w14:textFill>
            <w14:solidFill>
              <w14:schemeClr w14:val="tx1"/>
            </w14:solidFill>
          </w14:textFill>
        </w:rPr>
        <w:t xml:space="preserve">        4.12. Неиспользование помещений Собственником не является основанием невнесения платы за помещение и за отопление.</w:t>
      </w:r>
    </w:p>
    <w:p w14:paraId="6B8A7BF8">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4.13.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456F4AA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4.14.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r>
        <w:fldChar w:fldCharType="begin"/>
      </w:r>
      <w:r>
        <w:instrText xml:space="preserve"> HYPERLINK "consultantplus://offline/ref=3DE0B987AFDCA7E9825B9F6B71A43FA022FDDD9482A0D098867B68B184C57C76CDB033837EE07E5D26x4L"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содержания общего имущества в многоквартирном доме, утвержденными Правительством Российской Федерации.</w:t>
      </w:r>
    </w:p>
    <w:p w14:paraId="79E4140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ТСН, Собственников, нанимателей и арендаторов.</w:t>
      </w:r>
    </w:p>
    <w:p w14:paraId="3708408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4.15. Собственник, наниматель или арендатор вправе обратиться в Управляющую организацию в письменной форме или сделать это устно в течение ____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7BBB3EC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4.16. Собственник, передавший функции по оплате содержания и ремонта общего имущества согласно </w:t>
      </w:r>
      <w:r>
        <w:fldChar w:fldCharType="begin"/>
      </w:r>
      <w:r>
        <w:instrText xml:space="preserve"> HYPERLINK \l "Par79" </w:instrText>
      </w:r>
      <w:r>
        <w:fldChar w:fldCharType="separate"/>
      </w:r>
      <w:r>
        <w:rPr>
          <w:color w:val="000000" w:themeColor="text1"/>
          <w14:textFill>
            <w14:solidFill>
              <w14:schemeClr w14:val="tx1"/>
            </w14:solidFill>
          </w14:textFill>
        </w:rPr>
        <w:t>п. 3.1.8</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1248AD0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2D82D925">
      <w:pPr>
        <w:widowControl w:val="0"/>
        <w:autoSpaceDE w:val="0"/>
        <w:autoSpaceDN w:val="0"/>
        <w:adjustRightInd w:val="0"/>
        <w:ind w:firstLine="540"/>
        <w:jc w:val="both"/>
        <w:rPr>
          <w:color w:val="000000" w:themeColor="text1"/>
          <w14:textFill>
            <w14:solidFill>
              <w14:schemeClr w14:val="tx1"/>
            </w14:solidFill>
          </w14:textFill>
        </w:rPr>
      </w:pPr>
      <w:bookmarkStart w:id="22" w:name="Par203"/>
      <w:bookmarkEnd w:id="22"/>
      <w:r>
        <w:rPr>
          <w:color w:val="000000" w:themeColor="text1"/>
          <w14:textFill>
            <w14:solidFill>
              <w14:schemeClr w14:val="tx1"/>
            </w14:solidFill>
          </w14:textFill>
        </w:rPr>
        <w:t xml:space="preserve">4.18.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r>
        <w:fldChar w:fldCharType="begin"/>
      </w:r>
      <w:r>
        <w:instrText xml:space="preserve"> HYPERLINK "consultantplus://offline/ref=3DE0B987AFDCA7E9825B9F6B71A43FA022FADF9483A5D098867B68B184C57C76CDB033837EE07E5D26x5L" </w:instrText>
      </w:r>
      <w:r>
        <w:fldChar w:fldCharType="separate"/>
      </w:r>
      <w:r>
        <w:rPr>
          <w:color w:val="000000" w:themeColor="text1"/>
          <w14:textFill>
            <w14:solidFill>
              <w14:schemeClr w14:val="tx1"/>
            </w14:solidFill>
          </w14:textFill>
        </w:rPr>
        <w:t>Правилами</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14:paraId="4310602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14:paraId="4526F73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4.20.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14:paraId="63C3152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4.21. Услуги Управляющей организации, не предусмотренные настоящим Договором, выполняются за отдельную плату по отдельно заключенным договорам.</w:t>
      </w:r>
    </w:p>
    <w:p w14:paraId="57687DD1">
      <w:pPr>
        <w:widowControl w:val="0"/>
        <w:autoSpaceDE w:val="0"/>
        <w:autoSpaceDN w:val="0"/>
        <w:adjustRightInd w:val="0"/>
        <w:ind w:firstLine="540"/>
        <w:jc w:val="both"/>
        <w:rPr>
          <w:color w:val="000000" w:themeColor="text1"/>
          <w14:textFill>
            <w14:solidFill>
              <w14:schemeClr w14:val="tx1"/>
            </w14:solidFill>
          </w14:textFill>
        </w:rPr>
      </w:pPr>
    </w:p>
    <w:p w14:paraId="5C8FADD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4.22. Капитальный ремонт общего имущества в многоквартирном доме проводится за счет Собственников по отдельному Договору согласно правилам, установленным гл.15 жилищного кодекса РФ.</w:t>
      </w:r>
    </w:p>
    <w:p w14:paraId="1225745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4.23.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14:paraId="13BEBE0A">
      <w:pPr>
        <w:widowControl w:val="0"/>
        <w:autoSpaceDE w:val="0"/>
        <w:autoSpaceDN w:val="0"/>
        <w:adjustRightInd w:val="0"/>
        <w:jc w:val="both"/>
        <w:outlineLvl w:val="0"/>
        <w:rPr>
          <w:color w:val="000000" w:themeColor="text1"/>
          <w14:textFill>
            <w14:solidFill>
              <w14:schemeClr w14:val="tx1"/>
            </w14:solidFill>
          </w14:textFill>
        </w:rPr>
      </w:pPr>
    </w:p>
    <w:p w14:paraId="17814403">
      <w:pPr>
        <w:widowControl w:val="0"/>
        <w:autoSpaceDE w:val="0"/>
        <w:autoSpaceDN w:val="0"/>
        <w:adjustRightInd w:val="0"/>
        <w:jc w:val="both"/>
        <w:outlineLvl w:val="0"/>
        <w:rPr>
          <w:color w:val="000000" w:themeColor="text1"/>
          <w14:textFill>
            <w14:solidFill>
              <w14:schemeClr w14:val="tx1"/>
            </w14:solidFill>
          </w14:textFill>
        </w:rPr>
      </w:pPr>
    </w:p>
    <w:p w14:paraId="41E16122">
      <w:pPr>
        <w:widowControl w:val="0"/>
        <w:autoSpaceDE w:val="0"/>
        <w:autoSpaceDN w:val="0"/>
        <w:adjustRightInd w:val="0"/>
        <w:jc w:val="both"/>
        <w:outlineLvl w:val="0"/>
        <w:rPr>
          <w:color w:val="000000" w:themeColor="text1"/>
          <w14:textFill>
            <w14:solidFill>
              <w14:schemeClr w14:val="tx1"/>
            </w14:solidFill>
          </w14:textFill>
        </w:rPr>
      </w:pPr>
      <w:r>
        <w:rPr>
          <w:color w:val="000000" w:themeColor="text1"/>
          <w14:textFill>
            <w14:solidFill>
              <w14:schemeClr w14:val="tx1"/>
            </w14:solidFill>
          </w14:textFill>
        </w:rPr>
        <w:t xml:space="preserve">5. </w:t>
      </w:r>
      <w:r>
        <w:rPr>
          <w:b/>
          <w:color w:val="000000" w:themeColor="text1"/>
          <w14:textFill>
            <w14:solidFill>
              <w14:schemeClr w14:val="tx1"/>
            </w14:solidFill>
          </w14:textFill>
        </w:rPr>
        <w:t>ОТВЕТСТВЕННОСТЬ СТОРОН</w:t>
      </w:r>
    </w:p>
    <w:p w14:paraId="348C7893">
      <w:pPr>
        <w:widowControl w:val="0"/>
        <w:autoSpaceDE w:val="0"/>
        <w:autoSpaceDN w:val="0"/>
        <w:adjustRightInd w:val="0"/>
        <w:ind w:firstLine="540"/>
        <w:jc w:val="both"/>
        <w:rPr>
          <w:color w:val="000000" w:themeColor="text1"/>
          <w14:textFill>
            <w14:solidFill>
              <w14:schemeClr w14:val="tx1"/>
            </w14:solidFill>
          </w14:textFill>
        </w:rPr>
      </w:pPr>
    </w:p>
    <w:p w14:paraId="705FC35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497EC4B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68DF7A5F">
      <w:pPr>
        <w:widowControl w:val="0"/>
        <w:autoSpaceDE w:val="0"/>
        <w:autoSpaceDN w:val="0"/>
        <w:adjustRightInd w:val="0"/>
        <w:ind w:firstLine="540"/>
        <w:jc w:val="both"/>
        <w:rPr>
          <w:color w:val="000000" w:themeColor="text1"/>
          <w14:textFill>
            <w14:solidFill>
              <w14:schemeClr w14:val="tx1"/>
            </w14:solidFill>
          </w14:textFill>
        </w:rPr>
      </w:pPr>
      <w:bookmarkStart w:id="23" w:name="Par214"/>
      <w:bookmarkEnd w:id="23"/>
      <w:r>
        <w:rPr>
          <w:color w:val="000000" w:themeColor="text1"/>
          <w14:textFill>
            <w14:solidFill>
              <w14:schemeClr w14:val="tx1"/>
            </w14:solidFill>
          </w14:textFill>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r>
        <w:fldChar w:fldCharType="begin"/>
      </w:r>
      <w:r>
        <w:instrText xml:space="preserve"> HYPERLINK \l "Par214" </w:instrText>
      </w:r>
      <w:r>
        <w:fldChar w:fldCharType="separate"/>
      </w:r>
      <w:r>
        <w:rPr>
          <w:color w:val="000000" w:themeColor="text1"/>
          <w14:textFill>
            <w14:solidFill>
              <w14:schemeClr w14:val="tx1"/>
            </w14:solidFill>
          </w14:textFill>
        </w:rPr>
        <w:t>п. 5.4</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7CE1C509">
      <w:pPr>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 ПЕНИ  со 2-го месяца  до 6-го месяца, и больше  НЕ ВЗИМАЮТСЯ, вступает в силу судебное разбирательство. </w:t>
      </w:r>
    </w:p>
    <w:p w14:paraId="0D4172F2">
      <w:pPr>
        <w:jc w:val="both"/>
        <w:rPr>
          <w:b/>
          <w:color w:val="000000" w:themeColor="text1"/>
          <w14:textFill>
            <w14:solidFill>
              <w14:schemeClr w14:val="tx1"/>
            </w14:solidFill>
          </w14:textFill>
        </w:rPr>
      </w:pPr>
      <w:r>
        <w:rPr>
          <w:color w:val="000000" w:themeColor="text1"/>
          <w14:textFill>
            <w14:solidFill>
              <w14:schemeClr w14:val="tx1"/>
            </w14:solidFill>
          </w14:textFill>
        </w:rPr>
        <w:t xml:space="preserve">         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05C71E31">
      <w:pPr>
        <w:widowControl w:val="0"/>
        <w:autoSpaceDE w:val="0"/>
        <w:autoSpaceDN w:val="0"/>
        <w:adjustRightInd w:val="0"/>
        <w:ind w:firstLine="540"/>
        <w:jc w:val="both"/>
        <w:rPr>
          <w:color w:val="000000" w:themeColor="text1"/>
          <w14:textFill>
            <w14:solidFill>
              <w14:schemeClr w14:val="tx1"/>
            </w14:solidFill>
          </w14:textFill>
        </w:rPr>
      </w:pPr>
      <w:bookmarkStart w:id="24" w:name="Par215"/>
      <w:bookmarkEnd w:id="24"/>
      <w:r>
        <w:rPr>
          <w:color w:val="000000" w:themeColor="text1"/>
          <w14:textFill>
            <w14:solidFill>
              <w14:schemeClr w14:val="tx1"/>
            </w14:solidFill>
          </w14:textFill>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55CF026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5.6. В случае неисполнения Управляющей организацией </w:t>
      </w:r>
      <w:r>
        <w:fldChar w:fldCharType="begin"/>
      </w:r>
      <w:r>
        <w:instrText xml:space="preserve"> HYPERLINK \l "Par215" </w:instrText>
      </w:r>
      <w:r>
        <w:fldChar w:fldCharType="separate"/>
      </w:r>
      <w:r>
        <w:rPr>
          <w:color w:val="000000" w:themeColor="text1"/>
          <w14:textFill>
            <w14:solidFill>
              <w14:schemeClr w14:val="tx1"/>
            </w14:solidFill>
          </w14:textFill>
        </w:rPr>
        <w:t>п. 5.5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 Собственник вправе обратиться за защитой своих прав в организации, членом которой является Управляющая организация.</w:t>
      </w:r>
    </w:p>
    <w:p w14:paraId="6BA848AE">
      <w:pPr>
        <w:widowControl w:val="0"/>
        <w:autoSpaceDE w:val="0"/>
        <w:autoSpaceDN w:val="0"/>
        <w:adjustRightInd w:val="0"/>
        <w:jc w:val="both"/>
        <w:outlineLvl w:val="0"/>
        <w:rPr>
          <w:color w:val="000000" w:themeColor="text1"/>
          <w14:textFill>
            <w14:solidFill>
              <w14:schemeClr w14:val="tx1"/>
            </w14:solidFill>
          </w14:textFill>
        </w:rPr>
      </w:pPr>
      <w:bookmarkStart w:id="25" w:name="Par218"/>
      <w:bookmarkEnd w:id="25"/>
      <w:r>
        <w:rPr>
          <w:color w:val="000000" w:themeColor="text1"/>
          <w14:textFill>
            <w14:solidFill>
              <w14:schemeClr w14:val="tx1"/>
            </w14:solidFill>
          </w14:textFill>
        </w:rPr>
        <w:t xml:space="preserve">          5.7. В случае неисполнения своих обязательств собственниками Настоящего Договора участия  в ежегодных общих собраниях  по управлению многоквартирным домом и использованию общего имущества ст. 36 ЖК РФ; ст.39 ЖК РФ и ст.45 ЖК РФ, обязательства  выполняют  уполномоченные лица  на добровольной основе согласно ст. 307 ГК РФ; ст.397 ГК РФ, утверждённые на общем собрании .</w:t>
      </w:r>
    </w:p>
    <w:p w14:paraId="77E0B55B">
      <w:pPr>
        <w:widowControl w:val="0"/>
        <w:autoSpaceDE w:val="0"/>
        <w:autoSpaceDN w:val="0"/>
        <w:adjustRightInd w:val="0"/>
        <w:jc w:val="both"/>
        <w:outlineLvl w:val="0"/>
        <w:rPr>
          <w:color w:val="000000" w:themeColor="text1"/>
          <w14:textFill>
            <w14:solidFill>
              <w14:schemeClr w14:val="tx1"/>
            </w14:solidFill>
          </w14:textFill>
        </w:rPr>
      </w:pPr>
    </w:p>
    <w:p w14:paraId="5737681B">
      <w:pPr>
        <w:widowControl w:val="0"/>
        <w:autoSpaceDE w:val="0"/>
        <w:autoSpaceDN w:val="0"/>
        <w:adjustRightInd w:val="0"/>
        <w:jc w:val="both"/>
        <w:outlineLvl w:val="0"/>
        <w:rPr>
          <w:color w:val="000000" w:themeColor="text1"/>
          <w14:textFill>
            <w14:solidFill>
              <w14:schemeClr w14:val="tx1"/>
            </w14:solidFill>
          </w14:textFill>
        </w:rPr>
      </w:pPr>
    </w:p>
    <w:p w14:paraId="3BBD24CB">
      <w:pPr>
        <w:widowControl w:val="0"/>
        <w:autoSpaceDE w:val="0"/>
        <w:autoSpaceDN w:val="0"/>
        <w:adjustRightInd w:val="0"/>
        <w:jc w:val="both"/>
        <w:outlineLvl w:val="0"/>
        <w:rPr>
          <w:b/>
          <w:color w:val="000000" w:themeColor="text1"/>
          <w14:textFill>
            <w14:solidFill>
              <w14:schemeClr w14:val="tx1"/>
            </w14:solidFill>
          </w14:textFill>
        </w:rPr>
      </w:pPr>
      <w:r>
        <w:rPr>
          <w:b/>
          <w:color w:val="000000" w:themeColor="text1"/>
          <w14:textFill>
            <w14:solidFill>
              <w14:schemeClr w14:val="tx1"/>
            </w14:solidFill>
          </w14:textFill>
        </w:rPr>
        <w:t>6.</w:t>
      </w:r>
      <w:r>
        <w:rPr>
          <w:color w:val="000000" w:themeColor="text1"/>
          <w14:textFill>
            <w14:solidFill>
              <w14:schemeClr w14:val="tx1"/>
            </w14:solidFill>
          </w14:textFill>
        </w:rPr>
        <w:t xml:space="preserve"> </w:t>
      </w:r>
      <w:r>
        <w:rPr>
          <w:b/>
          <w:color w:val="000000" w:themeColor="text1"/>
          <w14:textFill>
            <w14:solidFill>
              <w14:schemeClr w14:val="tx1"/>
            </w14:solidFill>
          </w14:textFill>
        </w:rPr>
        <w:t>КОНТРОЛЬ ЗА ВЫПОЛНЕНИЕМ УПРАВЛЯЮЩЕЙ ОРГАНИЗАЦИЕЙ</w:t>
      </w:r>
    </w:p>
    <w:p w14:paraId="17B9E141">
      <w:pPr>
        <w:widowControl w:val="0"/>
        <w:autoSpaceDE w:val="0"/>
        <w:autoSpaceDN w:val="0"/>
        <w:adjustRightInd w:val="0"/>
        <w:jc w:val="both"/>
        <w:rPr>
          <w:b/>
          <w:color w:val="000000" w:themeColor="text1"/>
          <w14:textFill>
            <w14:solidFill>
              <w14:schemeClr w14:val="tx1"/>
            </w14:solidFill>
          </w14:textFill>
        </w:rPr>
      </w:pPr>
      <w:r>
        <w:rPr>
          <w:b/>
          <w:color w:val="000000" w:themeColor="text1"/>
          <w14:textFill>
            <w14:solidFill>
              <w14:schemeClr w14:val="tx1"/>
            </w14:solidFill>
          </w14:textFill>
        </w:rPr>
        <w:t>ЕЕ ОБЯЗАТЕЛЬСТВ ПО ДОГОВОРУ И ПОРЯДОК РЕГИСТРАЦИИ</w:t>
      </w:r>
    </w:p>
    <w:p w14:paraId="021B664E">
      <w:pPr>
        <w:widowControl w:val="0"/>
        <w:autoSpaceDE w:val="0"/>
        <w:autoSpaceDN w:val="0"/>
        <w:adjustRightInd w:val="0"/>
        <w:jc w:val="both"/>
        <w:rPr>
          <w:b/>
          <w:color w:val="000000" w:themeColor="text1"/>
          <w14:textFill>
            <w14:solidFill>
              <w14:schemeClr w14:val="tx1"/>
            </w14:solidFill>
          </w14:textFill>
        </w:rPr>
      </w:pPr>
      <w:r>
        <w:rPr>
          <w:b/>
          <w:color w:val="000000" w:themeColor="text1"/>
          <w14:textFill>
            <w14:solidFill>
              <w14:schemeClr w14:val="tx1"/>
            </w14:solidFill>
          </w14:textFill>
        </w:rPr>
        <w:t>ФАКТА НАРУШЕНИЯ УСЛОВИЙ НАСТОЯЩЕГО ДОГОВОРА</w:t>
      </w:r>
    </w:p>
    <w:p w14:paraId="73108465">
      <w:pPr>
        <w:widowControl w:val="0"/>
        <w:autoSpaceDE w:val="0"/>
        <w:autoSpaceDN w:val="0"/>
        <w:adjustRightInd w:val="0"/>
        <w:ind w:firstLine="540"/>
        <w:jc w:val="both"/>
        <w:rPr>
          <w:color w:val="000000" w:themeColor="text1"/>
          <w14:textFill>
            <w14:solidFill>
              <w14:schemeClr w14:val="tx1"/>
            </w14:solidFill>
          </w14:textFill>
        </w:rPr>
      </w:pPr>
    </w:p>
    <w:p w14:paraId="107D36B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6.1. Контроль над деятельностью Управляющей организации в части исполнения настоящего Договора осуществляется Председателем, Собственниками и уполномоченными ими лицами в соответствии с их полномочиями путем:</w:t>
      </w:r>
    </w:p>
    <w:p w14:paraId="304DA3F6">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14:paraId="3578CA81">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проверки объемов, качества и периодичности оказания услуг и выполнения работ (в том числе путем проведения соответствующей экспертизы);</w:t>
      </w:r>
    </w:p>
    <w:p w14:paraId="53D2CF28">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035FC7C">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 составления актов о нарушении условий договора в соответствии с положениями </w:t>
      </w:r>
      <w:r>
        <w:fldChar w:fldCharType="begin"/>
      </w:r>
      <w:r>
        <w:instrText xml:space="preserve"> HYPERLINK \l "Par231" </w:instrText>
      </w:r>
      <w:r>
        <w:fldChar w:fldCharType="separate"/>
      </w:r>
      <w:r>
        <w:rPr>
          <w:color w:val="000000" w:themeColor="text1"/>
          <w14:textFill>
            <w14:solidFill>
              <w14:schemeClr w14:val="tx1"/>
            </w14:solidFill>
          </w14:textFill>
        </w:rPr>
        <w:t>п. п. 6.2</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 </w:t>
      </w:r>
      <w:r>
        <w:fldChar w:fldCharType="begin"/>
      </w:r>
      <w:r>
        <w:instrText xml:space="preserve"> HYPERLINK \l "Par238" </w:instrText>
      </w:r>
      <w: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раздела Договора;</w:t>
      </w:r>
    </w:p>
    <w:p w14:paraId="68BEFB2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инициирования созыва внеочередного общего собрания для принятия решений по фактам выявленных нарушений и/или нереагированию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14:paraId="7866113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7E3B2D3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проведения комиссионного обследования выполнения Управляющей организацией работ и услуг по Договору. Решения Совета Дома 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14:paraId="544F428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обращения в организации, членом которой является Управляющая организация.</w:t>
      </w:r>
    </w:p>
    <w:p w14:paraId="5E9E255B">
      <w:pPr>
        <w:widowControl w:val="0"/>
        <w:autoSpaceDE w:val="0"/>
        <w:autoSpaceDN w:val="0"/>
        <w:adjustRightInd w:val="0"/>
        <w:ind w:firstLine="540"/>
        <w:jc w:val="both"/>
        <w:rPr>
          <w:color w:val="000000" w:themeColor="text1"/>
          <w14:textFill>
            <w14:solidFill>
              <w14:schemeClr w14:val="tx1"/>
            </w14:solidFill>
          </w14:textFill>
        </w:rPr>
      </w:pPr>
      <w:bookmarkStart w:id="26" w:name="Par231"/>
      <w:bookmarkEnd w:id="26"/>
      <w:r>
        <w:rPr>
          <w:color w:val="000000" w:themeColor="text1"/>
          <w14:textFill>
            <w14:solidFill>
              <w14:schemeClr w14:val="tx1"/>
            </w14:solidFill>
          </w14:textFill>
        </w:rPr>
        <w:t>6.2. Акт о нарушении условий Договора по требованию любой из сторон Договора составляется в случаях:</w:t>
      </w:r>
    </w:p>
    <w:p w14:paraId="1DB4B7C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59725D3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неправомерных действий Собственника, нанимателя или арендатора.</w:t>
      </w:r>
    </w:p>
    <w:p w14:paraId="42D52E3F">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Указанный Акт является основанием для применения к Сторонам мер ответственности, предусмотренных </w:t>
      </w:r>
      <w:r>
        <w:fldChar w:fldCharType="begin"/>
      </w:r>
      <w:r>
        <w:instrText xml:space="preserve"> HYPERLINK \l "Par208" </w:instrText>
      </w:r>
      <w:r>
        <w:fldChar w:fldCharType="separate"/>
      </w:r>
      <w:r>
        <w:rPr>
          <w:color w:val="000000" w:themeColor="text1"/>
          <w14:textFill>
            <w14:solidFill>
              <w14:schemeClr w14:val="tx1"/>
            </w14:solidFill>
          </w14:textFill>
        </w:rPr>
        <w:t>разделом 5</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7EBD9FA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735E45E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6.3. Акт составляется комиссией, которая должна состоять не менее чем из трех человек, включая представителей Управляющей организации, ТСН «Наш Дом-11» , Общественного Совета Дома,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644D4C62">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14:paraId="23382B5F">
      <w:pPr>
        <w:widowControl w:val="0"/>
        <w:autoSpaceDE w:val="0"/>
        <w:autoSpaceDN w:val="0"/>
        <w:adjustRightInd w:val="0"/>
        <w:ind w:firstLine="540"/>
        <w:jc w:val="both"/>
        <w:rPr>
          <w:color w:val="000000" w:themeColor="text1"/>
          <w14:textFill>
            <w14:solidFill>
              <w14:schemeClr w14:val="tx1"/>
            </w14:solidFill>
          </w14:textFill>
        </w:rPr>
      </w:pPr>
      <w:bookmarkStart w:id="27" w:name="Par238"/>
      <w:bookmarkEnd w:id="27"/>
      <w:r>
        <w:rPr>
          <w:color w:val="000000" w:themeColor="text1"/>
          <w14:textFill>
            <w14:solidFill>
              <w14:schemeClr w14:val="tx1"/>
            </w14:solidFill>
          </w14:textFill>
        </w:rPr>
        <w:t>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или арендатору), второй –Председателю ТСН , третий - Управляющей организации.</w:t>
      </w:r>
    </w:p>
    <w:p w14:paraId="22F38970">
      <w:pPr>
        <w:widowControl w:val="0"/>
        <w:autoSpaceDE w:val="0"/>
        <w:autoSpaceDN w:val="0"/>
        <w:adjustRightInd w:val="0"/>
        <w:jc w:val="both"/>
        <w:outlineLvl w:val="0"/>
        <w:rPr>
          <w:color w:val="000000" w:themeColor="text1"/>
          <w14:textFill>
            <w14:solidFill>
              <w14:schemeClr w14:val="tx1"/>
            </w14:solidFill>
          </w14:textFill>
        </w:rPr>
      </w:pPr>
      <w:bookmarkStart w:id="28" w:name="Par240"/>
      <w:bookmarkEnd w:id="28"/>
    </w:p>
    <w:p w14:paraId="68ED688F">
      <w:pPr>
        <w:widowControl w:val="0"/>
        <w:autoSpaceDE w:val="0"/>
        <w:autoSpaceDN w:val="0"/>
        <w:adjustRightInd w:val="0"/>
        <w:jc w:val="both"/>
        <w:outlineLvl w:val="0"/>
        <w:rPr>
          <w:b/>
          <w:color w:val="000000" w:themeColor="text1"/>
          <w14:textFill>
            <w14:solidFill>
              <w14:schemeClr w14:val="tx1"/>
            </w14:solidFill>
          </w14:textFill>
        </w:rPr>
      </w:pPr>
      <w:r>
        <w:rPr>
          <w:b/>
          <w:color w:val="000000" w:themeColor="text1"/>
          <w14:textFill>
            <w14:solidFill>
              <w14:schemeClr w14:val="tx1"/>
            </w14:solidFill>
          </w14:textFill>
        </w:rPr>
        <w:t>7. ПОРЯДОК ИЗМЕНЕНИЯ И РАСТОРЖЕНИЯ ДОГОВОРА</w:t>
      </w:r>
    </w:p>
    <w:p w14:paraId="43B58F9A">
      <w:pPr>
        <w:widowControl w:val="0"/>
        <w:autoSpaceDE w:val="0"/>
        <w:autoSpaceDN w:val="0"/>
        <w:adjustRightInd w:val="0"/>
        <w:ind w:firstLine="540"/>
        <w:jc w:val="both"/>
        <w:rPr>
          <w:b/>
          <w:color w:val="000000" w:themeColor="text1"/>
          <w14:textFill>
            <w14:solidFill>
              <w14:schemeClr w14:val="tx1"/>
            </w14:solidFill>
          </w14:textFill>
        </w:rPr>
      </w:pPr>
    </w:p>
    <w:p w14:paraId="738A99A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7.1. Настоящий Договор может быть расторгнут в одностороннем порядке:</w:t>
      </w:r>
    </w:p>
    <w:p w14:paraId="68524804">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а) по инициативе Управляющей организации, о чем Председатель ТСН  и Собственники должны быть предупреждены не позже чем за два месяца до прекращения настоящего Договора в случае, если:</w:t>
      </w:r>
    </w:p>
    <w:p w14:paraId="245D62E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6970B1A3">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общее  собрание собственников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14:paraId="532320C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б) по инициативе Собственников в случае:</w:t>
      </w:r>
    </w:p>
    <w:p w14:paraId="2DABB7C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принятия общим собранием Собственников помещений в Многоквартирном доме решения в одностороннем порядке отказаться от исполнения настоящего Договора, если Управляющая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14:paraId="5336F025">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14:paraId="492F0B6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__ случаев, в отношении которых составлен Акт в соответствии с </w:t>
      </w:r>
      <w:r>
        <w:fldChar w:fldCharType="begin"/>
      </w:r>
      <w:r>
        <w:instrText xml:space="preserve"> HYPERLINK \l "Par231" </w:instrText>
      </w:r>
      <w:r>
        <w:fldChar w:fldCharType="separate"/>
      </w:r>
      <w:r>
        <w:rPr>
          <w:color w:val="000000" w:themeColor="text1"/>
          <w14:textFill>
            <w14:solidFill>
              <w14:schemeClr w14:val="tx1"/>
            </w14:solidFill>
          </w14:textFill>
        </w:rPr>
        <w:t>п. 6.2</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398BF96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в) в связи с окончанием срока действия Договора и уведомлением одной из сторон другой стороны о нежелании его продлевать.</w:t>
      </w:r>
    </w:p>
    <w:p w14:paraId="2F9BDE9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r>
        <w:fldChar w:fldCharType="begin"/>
      </w:r>
      <w:r>
        <w:instrText xml:space="preserve"> HYPERLINK \l "Par267" </w:instrText>
      </w:r>
      <w:r>
        <w:fldChar w:fldCharType="separate"/>
      </w:r>
      <w:r>
        <w:rPr>
          <w:color w:val="000000" w:themeColor="text1"/>
          <w14:textFill>
            <w14:solidFill>
              <w14:schemeClr w14:val="tx1"/>
            </w14:solidFill>
          </w14:textFill>
        </w:rPr>
        <w:t>п. 8.3</w:t>
      </w:r>
      <w:r>
        <w:rPr>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настоящего Договора.</w:t>
      </w:r>
    </w:p>
    <w:p w14:paraId="5505023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7.3. Настоящий Договор в одностороннем порядке по инициативе любой из сторон считается расторгнутым через 30 дней с момента направления другой стороне письменного уведомления.</w:t>
      </w:r>
    </w:p>
    <w:p w14:paraId="180AEF3D">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Председателя и Собственников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14:paraId="1523230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w:t>
      </w:r>
    </w:p>
    <w:p w14:paraId="1584AF4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33839C0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7.7. В случае переплаты Собственником, нанимателем или арендатором средств за услуги по настоящему Договору на момент его расторжения Управляющая организация обязана уведомить Председателя ТСН 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14:paraId="02767EC9">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7.8. Изменение условий настоящего Договора осуществляется в порядке, предусмотренном жилищным и гражданским законодательством.</w:t>
      </w:r>
    </w:p>
    <w:p w14:paraId="1B8F5DD7">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7.9. В случаях предусмотренных законодательством, Договор расторгается в судебном порядке.</w:t>
      </w:r>
    </w:p>
    <w:p w14:paraId="0E34401A">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ТСН,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14:paraId="1C140A02">
      <w:pPr>
        <w:widowControl w:val="0"/>
        <w:autoSpaceDE w:val="0"/>
        <w:autoSpaceDN w:val="0"/>
        <w:adjustRightInd w:val="0"/>
        <w:ind w:firstLine="540"/>
        <w:jc w:val="both"/>
        <w:rPr>
          <w:color w:val="000000" w:themeColor="text1"/>
          <w14:textFill>
            <w14:solidFill>
              <w14:schemeClr w14:val="tx1"/>
            </w14:solidFill>
          </w14:textFill>
        </w:rPr>
      </w:pPr>
    </w:p>
    <w:p w14:paraId="07B95765">
      <w:pPr>
        <w:widowControl w:val="0"/>
        <w:autoSpaceDE w:val="0"/>
        <w:autoSpaceDN w:val="0"/>
        <w:adjustRightInd w:val="0"/>
        <w:jc w:val="both"/>
        <w:outlineLvl w:val="0"/>
        <w:rPr>
          <w:color w:val="000000" w:themeColor="text1"/>
          <w14:textFill>
            <w14:solidFill>
              <w14:schemeClr w14:val="tx1"/>
            </w14:solidFill>
          </w14:textFill>
        </w:rPr>
      </w:pPr>
      <w:bookmarkStart w:id="29" w:name="Par261"/>
      <w:bookmarkEnd w:id="29"/>
      <w:r>
        <w:rPr>
          <w:b/>
          <w:color w:val="000000" w:themeColor="text1"/>
          <w14:textFill>
            <w14:solidFill>
              <w14:schemeClr w14:val="tx1"/>
            </w14:solidFill>
          </w14:textFill>
        </w:rPr>
        <w:t>8</w:t>
      </w:r>
      <w:r>
        <w:rPr>
          <w:color w:val="000000" w:themeColor="text1"/>
          <w14:textFill>
            <w14:solidFill>
              <w14:schemeClr w14:val="tx1"/>
            </w14:solidFill>
          </w14:textFill>
        </w:rPr>
        <w:t xml:space="preserve">. </w:t>
      </w:r>
      <w:r>
        <w:rPr>
          <w:b/>
          <w:color w:val="000000" w:themeColor="text1"/>
          <w14:textFill>
            <w14:solidFill>
              <w14:schemeClr w14:val="tx1"/>
            </w14:solidFill>
          </w14:textFill>
        </w:rPr>
        <w:t>ОСОБЫЕ УСЛОВИЯ</w:t>
      </w:r>
    </w:p>
    <w:p w14:paraId="04444E9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2B5AC39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47B9DDF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6380282E">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Председателю 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14:paraId="1127969A">
      <w:pPr>
        <w:widowControl w:val="0"/>
        <w:autoSpaceDE w:val="0"/>
        <w:autoSpaceDN w:val="0"/>
        <w:adjustRightInd w:val="0"/>
        <w:ind w:firstLine="540"/>
        <w:jc w:val="both"/>
        <w:rPr>
          <w:color w:val="000000" w:themeColor="text1"/>
          <w14:textFill>
            <w14:solidFill>
              <w14:schemeClr w14:val="tx1"/>
            </w14:solidFill>
          </w14:textFill>
        </w:rPr>
      </w:pPr>
      <w:bookmarkStart w:id="30" w:name="Par267"/>
      <w:bookmarkEnd w:id="30"/>
      <w:r>
        <w:rPr>
          <w:color w:val="000000" w:themeColor="text1"/>
          <w14:textFill>
            <w14:solidFill>
              <w14:schemeClr w14:val="tx1"/>
            </w14:solidFill>
          </w14:textFill>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235782A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1A211A10">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8.5. Ограничить совместную работу в одной и той же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согласно ст. 13.3 Федерального закона от 25.12.2008 N 273-ФЗ "О противодействии коррупции", а также ч.1 ст. 27 ТК, ч. 2 ст. 18.</w:t>
      </w:r>
    </w:p>
    <w:p w14:paraId="53EA7E4B">
      <w:pPr>
        <w:widowControl w:val="0"/>
        <w:autoSpaceDE w:val="0"/>
        <w:autoSpaceDN w:val="0"/>
        <w:adjustRightInd w:val="0"/>
        <w:ind w:firstLine="540"/>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2404CB17">
      <w:pPr>
        <w:widowControl w:val="0"/>
        <w:autoSpaceDE w:val="0"/>
        <w:autoSpaceDN w:val="0"/>
        <w:adjustRightInd w:val="0"/>
        <w:jc w:val="both"/>
        <w:outlineLvl w:val="0"/>
        <w:rPr>
          <w:b/>
          <w:color w:val="000000" w:themeColor="text1"/>
          <w14:textFill>
            <w14:solidFill>
              <w14:schemeClr w14:val="tx1"/>
            </w14:solidFill>
          </w14:textFill>
        </w:rPr>
      </w:pPr>
      <w:bookmarkStart w:id="31" w:name="Par270"/>
      <w:bookmarkEnd w:id="31"/>
    </w:p>
    <w:p w14:paraId="15BBD47B">
      <w:pPr>
        <w:widowControl w:val="0"/>
        <w:autoSpaceDE w:val="0"/>
        <w:autoSpaceDN w:val="0"/>
        <w:adjustRightInd w:val="0"/>
        <w:jc w:val="both"/>
        <w:outlineLvl w:val="0"/>
        <w:rPr>
          <w:b/>
          <w:color w:val="000000" w:themeColor="text1"/>
          <w14:textFill>
            <w14:solidFill>
              <w14:schemeClr w14:val="tx1"/>
            </w14:solidFill>
          </w14:textFill>
        </w:rPr>
      </w:pPr>
    </w:p>
    <w:p w14:paraId="0391B147">
      <w:pPr>
        <w:widowControl w:val="0"/>
        <w:autoSpaceDE w:val="0"/>
        <w:autoSpaceDN w:val="0"/>
        <w:adjustRightInd w:val="0"/>
        <w:jc w:val="both"/>
        <w:outlineLvl w:val="0"/>
        <w:rPr>
          <w:b/>
          <w:color w:val="000000" w:themeColor="text1"/>
          <w14:textFill>
            <w14:solidFill>
              <w14:schemeClr w14:val="tx1"/>
            </w14:solidFill>
          </w14:textFill>
        </w:rPr>
      </w:pPr>
      <w:r>
        <w:rPr>
          <w:b/>
          <w:color w:val="000000" w:themeColor="text1"/>
          <w14:textFill>
            <w14:solidFill>
              <w14:schemeClr w14:val="tx1"/>
            </w14:solidFill>
          </w14:textFill>
        </w:rPr>
        <w:t>9.СРОК ДЕЙСТВИЯ ДОГОВОРА</w:t>
      </w:r>
    </w:p>
    <w:p w14:paraId="26F01525">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9.1. Настоящий Договор заключен на 1 (один ) год и вступает в действие с   </w:t>
      </w:r>
      <w:r>
        <w:rPr>
          <w:rFonts w:hint="default"/>
          <w:color w:val="000000" w:themeColor="text1"/>
          <w:lang w:val="ru-RU"/>
          <w14:textFill>
            <w14:solidFill>
              <w14:schemeClr w14:val="tx1"/>
            </w14:solidFill>
          </w14:textFill>
        </w:rPr>
        <w:t>_____________</w:t>
      </w:r>
      <w:r>
        <w:rPr>
          <w:color w:val="000000" w:themeColor="text1"/>
          <w14:textFill>
            <w14:solidFill>
              <w14:schemeClr w14:val="tx1"/>
            </w14:solidFill>
          </w14:textFill>
        </w:rPr>
        <w:t xml:space="preserve"> </w:t>
      </w:r>
      <w:r>
        <w:rPr>
          <w:rFonts w:hint="default"/>
          <w:color w:val="000000" w:themeColor="text1"/>
          <w:lang w:val="ru-RU"/>
          <w14:textFill>
            <w14:solidFill>
              <w14:schemeClr w14:val="tx1"/>
            </w14:solidFill>
          </w14:textFill>
        </w:rPr>
        <w:t xml:space="preserve">(указывается дата  подписания собственником) </w:t>
      </w:r>
      <w:r>
        <w:rPr>
          <w:color w:val="000000" w:themeColor="text1"/>
          <w14:textFill>
            <w14:solidFill>
              <w14:schemeClr w14:val="tx1"/>
            </w14:solidFill>
          </w14:textFill>
        </w:rPr>
        <w:t>по 31 июля 202</w:t>
      </w:r>
      <w:r>
        <w:rPr>
          <w:rFonts w:hint="default"/>
          <w:color w:val="000000" w:themeColor="text1"/>
          <w:lang w:val="ru-RU"/>
          <w14:textFill>
            <w14:solidFill>
              <w14:schemeClr w14:val="tx1"/>
            </w14:solidFill>
          </w14:textFill>
        </w:rPr>
        <w:t>5</w:t>
      </w:r>
      <w:r>
        <w:rPr>
          <w:color w:val="000000" w:themeColor="text1"/>
          <w14:textFill>
            <w14:solidFill>
              <w14:schemeClr w14:val="tx1"/>
            </w14:solidFill>
          </w14:textFill>
        </w:rPr>
        <w:t xml:space="preserve"> года .</w:t>
      </w:r>
    </w:p>
    <w:p w14:paraId="13496967">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9.2. Стороны установили, что условия Договора применяются к отношениям, возникшим между ними до заключения настоящего Договора  с  10 февраля 2020 года.</w:t>
      </w:r>
    </w:p>
    <w:p w14:paraId="3BF18670">
      <w:pPr>
        <w:widowControl w:val="0"/>
        <w:autoSpaceDE w:val="0"/>
        <w:autoSpaceDN w:val="0"/>
        <w:adjustRightInd w:val="0"/>
        <w:jc w:val="both"/>
        <w:rPr>
          <w:color w:val="000000" w:themeColor="text1"/>
          <w:sz w:val="28"/>
          <w:szCs w:val="28"/>
          <w14:textFill>
            <w14:solidFill>
              <w14:schemeClr w14:val="tx1"/>
            </w14:solidFill>
          </w14:textFill>
        </w:rPr>
      </w:pPr>
      <w:r>
        <w:rPr>
          <w:color w:val="000000" w:themeColor="text1"/>
          <w14:textFill>
            <w14:solidFill>
              <w14:schemeClr w14:val="tx1"/>
            </w14:solidFill>
          </w14:textFill>
        </w:rPr>
        <w:t xml:space="preserve">      9.3. На общем собрании собственников  утверждается  срок действия Договора управления: один год, три года, пять лет.</w:t>
      </w:r>
    </w:p>
    <w:p w14:paraId="1CCEB4F1">
      <w:pPr>
        <w:widowControl w:val="0"/>
        <w:autoSpaceDE w:val="0"/>
        <w:autoSpaceDN w:val="0"/>
        <w:adjustRightInd w:val="0"/>
        <w:jc w:val="both"/>
        <w:rPr>
          <w:b/>
          <w:color w:val="000000" w:themeColor="text1"/>
          <w14:textFill>
            <w14:solidFill>
              <w14:schemeClr w14:val="tx1"/>
            </w14:solidFill>
          </w14:textFill>
        </w:rPr>
      </w:pPr>
      <w:r>
        <w:rPr>
          <w:color w:val="000000" w:themeColor="text1"/>
          <w14:textFill>
            <w14:solidFill>
              <w14:schemeClr w14:val="tx1"/>
            </w14:solidFill>
          </w14:textFill>
        </w:rPr>
        <w:t xml:space="preserve">      9.4.  . Настоящий Договор может быть расторгнут и  продлён на тех же условиях и на тот же срок –решением общего собрания собственников, </w:t>
      </w:r>
      <w:r>
        <w:rPr>
          <w:b/>
          <w:color w:val="000000" w:themeColor="text1"/>
          <w14:textFill>
            <w14:solidFill>
              <w14:schemeClr w14:val="tx1"/>
            </w14:solidFill>
          </w14:textFill>
        </w:rPr>
        <w:t>принявших участие</w:t>
      </w:r>
      <w:r>
        <w:rPr>
          <w:color w:val="000000" w:themeColor="text1"/>
          <w14:textFill>
            <w14:solidFill>
              <w14:schemeClr w14:val="tx1"/>
            </w14:solidFill>
          </w14:textFill>
        </w:rPr>
        <w:t xml:space="preserve"> </w:t>
      </w:r>
      <w:r>
        <w:rPr>
          <w:b/>
          <w:color w:val="000000" w:themeColor="text1"/>
          <w14:textFill>
            <w14:solidFill>
              <w14:schemeClr w14:val="tx1"/>
            </w14:solidFill>
          </w14:textFill>
        </w:rPr>
        <w:t>по данному вопросу любым количеством голосов.</w:t>
      </w:r>
    </w:p>
    <w:p w14:paraId="2F136BA3">
      <w:pPr>
        <w:widowControl w:val="0"/>
        <w:autoSpaceDE w:val="0"/>
        <w:autoSpaceDN w:val="0"/>
        <w:adjustRightInd w:val="0"/>
        <w:jc w:val="both"/>
        <w:rPr>
          <w:color w:val="000000" w:themeColor="text1"/>
          <w14:textFill>
            <w14:solidFill>
              <w14:schemeClr w14:val="tx1"/>
            </w14:solidFill>
          </w14:textFill>
        </w:rPr>
      </w:pPr>
      <w:r>
        <w:rPr>
          <w:color w:val="000000" w:themeColor="text1"/>
          <w14:textFill>
            <w14:solidFill>
              <w14:schemeClr w14:val="tx1"/>
            </w14:solidFill>
          </w14:textFill>
        </w:rPr>
        <w:t xml:space="preserve">      9.5.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ТСН «Наш Дом-11»,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14:paraId="19954571">
      <w:pPr>
        <w:pStyle w:val="11"/>
        <w:jc w:val="both"/>
        <w:rPr>
          <w:rFonts w:ascii="Times New Roman" w:hAnsi="Times New Roman" w:cs="Times New Roman"/>
          <w:b/>
          <w:color w:val="000000" w:themeColor="text1"/>
          <w14:textFill>
            <w14:solidFill>
              <w14:schemeClr w14:val="tx1"/>
            </w14:solidFill>
          </w14:textFill>
        </w:rPr>
      </w:pPr>
      <w:bookmarkStart w:id="32" w:name="Par277"/>
      <w:bookmarkEnd w:id="32"/>
    </w:p>
    <w:p w14:paraId="2BCEB408">
      <w:pPr>
        <w:pStyle w:val="11"/>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10. ДОПОЛНИТЕЛЬНЫЕ ПОЛОЖЕНИЯ </w:t>
      </w:r>
    </w:p>
    <w:p w14:paraId="2944A75D">
      <w:pPr>
        <w:pStyle w:val="11"/>
        <w:jc w:val="both"/>
        <w:rPr>
          <w:rFonts w:ascii="Times New Roman" w:hAnsi="Times New Roman" w:cs="Times New Roman"/>
          <w:b/>
          <w:color w:val="000000" w:themeColor="text1"/>
          <w14:textFill>
            <w14:solidFill>
              <w14:schemeClr w14:val="tx1"/>
            </w14:solidFill>
          </w14:textFill>
        </w:rPr>
      </w:pPr>
    </w:p>
    <w:p w14:paraId="68ED56F6">
      <w:pPr>
        <w:shd w:val="clear" w:color="auto" w:fill="FFFFFF"/>
        <w:jc w:val="both"/>
        <w:rPr>
          <w:color w:val="000000" w:themeColor="text1"/>
          <w14:textFill>
            <w14:solidFill>
              <w14:schemeClr w14:val="tx1"/>
            </w14:solidFill>
          </w14:textFill>
        </w:rPr>
      </w:pPr>
      <w:r>
        <w:rPr>
          <w:color w:val="000000" w:themeColor="text1"/>
          <w14:textFill>
            <w14:solidFill>
              <w14:schemeClr w14:val="tx1"/>
            </w14:solidFill>
          </w14:textFill>
        </w:rPr>
        <w:t xml:space="preserve">     10.1</w:t>
      </w:r>
      <w:r>
        <w:rPr>
          <w:b/>
          <w:color w:val="000000" w:themeColor="text1"/>
          <w14:textFill>
            <w14:solidFill>
              <w14:schemeClr w14:val="tx1"/>
            </w14:solidFill>
          </w14:textFill>
        </w:rPr>
        <w:t xml:space="preserve"> </w:t>
      </w:r>
      <w:r>
        <w:rPr>
          <w:color w:val="000000" w:themeColor="text1"/>
          <w14:textFill>
            <w14:solidFill>
              <w14:schemeClr w14:val="tx1"/>
            </w14:solidFill>
          </w14:textFill>
        </w:rPr>
        <w:t>Владение, распоряжение общим имуществом осуществляется ПРАВЛЕНИЕМ ТСН«Наш Дом-11» , Комиссией из числа собственников, уполномоченных общим собранием.</w:t>
      </w:r>
    </w:p>
    <w:p w14:paraId="78549DDE">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10.</w:t>
      </w:r>
      <w:r>
        <w:rPr>
          <w:rFonts w:hint="default" w:ascii="Times New Roman" w:hAnsi="Times New Roman" w:cs="Times New Roman"/>
          <w:color w:val="000000" w:themeColor="text1"/>
          <w:sz w:val="24"/>
          <w:szCs w:val="24"/>
          <w:lang w:val="ru-RU"/>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В случае, препятствий по передаче общего имущества </w:t>
      </w:r>
      <w:r>
        <w:rPr>
          <w:rFonts w:ascii="Times New Roman" w:hAnsi="Times New Roman" w:cs="Times New Roman"/>
          <w:b/>
          <w:color w:val="000000" w:themeColor="text1"/>
          <w:sz w:val="24"/>
          <w:szCs w:val="24"/>
          <w14:textFill>
            <w14:solidFill>
              <w14:schemeClr w14:val="tx1"/>
            </w14:solidFill>
          </w14:textFill>
        </w:rPr>
        <w:t>во владение и распоряжение</w:t>
      </w:r>
      <w:r>
        <w:rPr>
          <w:rFonts w:ascii="Times New Roman" w:hAnsi="Times New Roman" w:cs="Times New Roman"/>
          <w:color w:val="000000" w:themeColor="text1"/>
          <w:sz w:val="24"/>
          <w:szCs w:val="24"/>
          <w14:textFill>
            <w14:solidFill>
              <w14:schemeClr w14:val="tx1"/>
            </w14:solidFill>
          </w14:textFill>
        </w:rPr>
        <w:t xml:space="preserve"> Правлению ТСН «Наш Дом-11» до 20 апреля 2023 года, считать арендой  -использование общего имущества  площадью 5113.500 м2   в размере 30 рублей на 1(один) квадратный метр в месяц , всего 153 396 рублей, 00 копеек в месяц.</w:t>
      </w:r>
    </w:p>
    <w:p w14:paraId="5CCE39B0">
      <w:pPr>
        <w:pStyle w:val="11"/>
        <w:jc w:val="both"/>
        <w:rPr>
          <w:rFonts w:hint="default" w:ascii="Times New Roman" w:hAnsi="Times New Roman" w:cs="Times New Roman"/>
          <w:color w:val="000000" w:themeColor="text1"/>
          <w:sz w:val="24"/>
          <w:szCs w:val="24"/>
          <w:lang w:val="ru-RU"/>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10.</w:t>
      </w:r>
      <w:r>
        <w:rPr>
          <w:rFonts w:hint="default" w:ascii="Times New Roman" w:hAnsi="Times New Roman"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.В случае, подписания  настоящего  Договора  собственниками индивидуально, приложения</w:t>
      </w:r>
      <w:r>
        <w:rPr>
          <w:rFonts w:hint="default" w:ascii="Times New Roman" w:hAnsi="Times New Roman" w:cs="Times New Roman"/>
          <w:color w:val="000000" w:themeColor="text1"/>
          <w:sz w:val="24"/>
          <w:szCs w:val="24"/>
          <w:lang w:val="ru-RU"/>
          <w14:textFill>
            <w14:solidFill>
              <w14:schemeClr w14:val="tx1"/>
            </w14:solidFill>
          </w14:textFill>
        </w:rPr>
        <w:t xml:space="preserve"> № 3,№4, №5, №6 ,№7 ,№12, №13 -находятся в открытом доступе, прикладываются по желанию собственника, другие </w:t>
      </w:r>
      <w:r>
        <w:rPr>
          <w:rFonts w:ascii="Times New Roman" w:hAnsi="Times New Roman" w:cs="Times New Roman"/>
          <w:color w:val="000000" w:themeColor="text1"/>
          <w:sz w:val="24"/>
          <w:szCs w:val="24"/>
          <w14:textFill>
            <w14:solidFill>
              <w14:schemeClr w14:val="tx1"/>
            </w14:solidFill>
          </w14:textFill>
        </w:rPr>
        <w:t xml:space="preserve"> предоставляются по требованию</w:t>
      </w:r>
      <w:r>
        <w:rPr>
          <w:rFonts w:hint="default" w:ascii="Times New Roman" w:hAnsi="Times New Roman" w:cs="Times New Roman"/>
          <w:color w:val="000000" w:themeColor="text1"/>
          <w:sz w:val="24"/>
          <w:szCs w:val="24"/>
          <w:lang w:val="ru-RU"/>
          <w14:textFill>
            <w14:solidFill>
              <w14:schemeClr w14:val="tx1"/>
            </w14:solidFill>
          </w14:textFill>
        </w:rPr>
        <w:t xml:space="preserve"> (письменные обращения направляются в Правление ТСН «Наш Дом-11).</w:t>
      </w:r>
    </w:p>
    <w:p w14:paraId="1C49A570">
      <w:pPr>
        <w:pStyle w:val="11"/>
        <w:jc w:val="both"/>
        <w:rPr>
          <w:rFonts w:ascii="Times New Roman" w:hAnsi="Times New Roman" w:cs="Times New Roman"/>
          <w:color w:val="000000" w:themeColor="text1"/>
          <w:sz w:val="24"/>
          <w:szCs w:val="24"/>
          <w14:textFill>
            <w14:solidFill>
              <w14:schemeClr w14:val="tx1"/>
            </w14:solidFill>
          </w14:textFill>
        </w:rPr>
      </w:pPr>
    </w:p>
    <w:p w14:paraId="53EE0F19">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11. ЗАКЛЮЧИТЕЛЬНЫЕ ПОЛОЖЕНИЯ</w:t>
      </w:r>
    </w:p>
    <w:p w14:paraId="337DA679">
      <w:pPr>
        <w:pStyle w:val="11"/>
        <w:jc w:val="both"/>
        <w:rPr>
          <w:rFonts w:ascii="Times New Roman" w:hAnsi="Times New Roman" w:cs="Times New Roman"/>
          <w:color w:val="000000" w:themeColor="text1"/>
          <w:sz w:val="24"/>
          <w:szCs w:val="24"/>
          <w14:textFill>
            <w14:solidFill>
              <w14:schemeClr w14:val="tx1"/>
            </w14:solidFill>
          </w14:textFill>
        </w:rPr>
      </w:pPr>
    </w:p>
    <w:p w14:paraId="36B3FE22">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11.1. Любые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 Никакие устные договоренности Сторон не имеют силы.</w:t>
      </w:r>
    </w:p>
    <w:p w14:paraId="7D006C9F">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11.2. Настоящий Договор составлен </w:t>
      </w:r>
      <w:r>
        <w:rPr>
          <w:rFonts w:ascii="Times New Roman" w:hAnsi="Times New Roman" w:cs="Times New Roman"/>
          <w:b/>
          <w:color w:val="000000" w:themeColor="text1"/>
          <w:sz w:val="24"/>
          <w:szCs w:val="24"/>
          <w14:textFill>
            <w14:solidFill>
              <w14:schemeClr w14:val="tx1"/>
            </w14:solidFill>
          </w14:textFill>
        </w:rPr>
        <w:t>в двух экземплярах</w:t>
      </w:r>
      <w:r>
        <w:rPr>
          <w:rFonts w:ascii="Times New Roman" w:hAnsi="Times New Roman" w:cs="Times New Roman"/>
          <w:color w:val="000000" w:themeColor="text1"/>
          <w:sz w:val="24"/>
          <w:szCs w:val="24"/>
          <w14:textFill>
            <w14:solidFill>
              <w14:schemeClr w14:val="tx1"/>
            </w14:solidFill>
          </w14:textFill>
        </w:rPr>
        <w:t>,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2</w:t>
      </w:r>
      <w:r>
        <w:rPr>
          <w:rFonts w:hint="default" w:ascii="Times New Roman" w:hAnsi="Times New Roman" w:cs="Times New Roman"/>
          <w:color w:val="000000" w:themeColor="text1"/>
          <w:sz w:val="24"/>
          <w:szCs w:val="24"/>
          <w:lang w:val="ru-RU"/>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страниц</w:t>
      </w:r>
      <w:r>
        <w:rPr>
          <w:rFonts w:ascii="Times New Roman" w:hAnsi="Times New Roman" w:cs="Times New Roman"/>
          <w:color w:val="000000" w:themeColor="text1"/>
          <w:sz w:val="24"/>
          <w:szCs w:val="24"/>
          <w:lang w:val="ru-RU"/>
          <w14:textFill>
            <w14:solidFill>
              <w14:schemeClr w14:val="tx1"/>
            </w14:solidFill>
          </w14:textFill>
        </w:rPr>
        <w:t>ах</w:t>
      </w:r>
      <w:r>
        <w:rPr>
          <w:rFonts w:hint="default" w:ascii="Times New Roman" w:hAnsi="Times New Roman" w:cs="Times New Roman"/>
          <w:color w:val="000000" w:themeColor="text1"/>
          <w:sz w:val="24"/>
          <w:szCs w:val="24"/>
          <w:lang w:val="ru-RU"/>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и содержит   1</w:t>
      </w:r>
      <w:r>
        <w:rPr>
          <w:rFonts w:hint="default" w:ascii="Times New Roman" w:hAnsi="Times New Roman" w:cs="Times New Roman"/>
          <w:color w:val="000000" w:themeColor="text1"/>
          <w:sz w:val="24"/>
          <w:szCs w:val="24"/>
          <w:lang w:val="ru-RU"/>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приложений.</w:t>
      </w:r>
    </w:p>
    <w:p w14:paraId="60E74B76">
      <w:pPr>
        <w:pStyle w:val="11"/>
        <w:jc w:val="both"/>
        <w:rPr>
          <w:rFonts w:ascii="Times New Roman" w:hAnsi="Times New Roman" w:cs="Times New Roman"/>
          <w:b/>
          <w:color w:val="000000" w:themeColor="text1"/>
          <w:sz w:val="24"/>
          <w:szCs w:val="24"/>
          <w14:textFill>
            <w14:solidFill>
              <w14:schemeClr w14:val="tx1"/>
            </w14:solidFill>
          </w14:textFill>
        </w:rPr>
      </w:pPr>
    </w:p>
    <w:p w14:paraId="21D1A072">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11.3 Неотъемлемой частью настоящего Договора являются приложения:</w:t>
      </w:r>
    </w:p>
    <w:p w14:paraId="22A08005">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11.3.1.   </w:t>
      </w:r>
      <w:r>
        <w:rPr>
          <w:rFonts w:ascii="Times New Roman" w:hAnsi="Times New Roman" w:cs="Times New Roman"/>
          <w:b/>
          <w:color w:val="000000" w:themeColor="text1"/>
          <w:sz w:val="24"/>
          <w:szCs w:val="24"/>
          <w14:textFill>
            <w14:solidFill>
              <w14:schemeClr w14:val="tx1"/>
            </w14:solidFill>
          </w14:textFill>
        </w:rPr>
        <w:t>Приложение №1</w:t>
      </w:r>
      <w:r>
        <w:rPr>
          <w:rFonts w:ascii="Times New Roman" w:hAnsi="Times New Roman" w:cs="Times New Roman"/>
          <w:color w:val="000000" w:themeColor="text1"/>
          <w:sz w:val="24"/>
          <w:szCs w:val="24"/>
          <w14:textFill>
            <w14:solidFill>
              <w14:schemeClr w14:val="tx1"/>
            </w14:solidFill>
          </w14:textFill>
        </w:rPr>
        <w:t xml:space="preserve"> – </w:t>
      </w:r>
      <w:r>
        <w:rPr>
          <w:rFonts w:ascii="Times New Roman" w:hAnsi="Times New Roman" w:eastAsia="Times New Roman" w:cs="Times New Roman"/>
          <w:bCs/>
          <w:color w:val="000000" w:themeColor="text1"/>
          <w:sz w:val="24"/>
          <w:szCs w:val="24"/>
          <w14:textFill>
            <w14:solidFill>
              <w14:schemeClr w14:val="tx1"/>
            </w14:solidFill>
          </w14:textFill>
        </w:rPr>
        <w:t xml:space="preserve">Состав </w:t>
      </w:r>
      <w:r>
        <w:rPr>
          <w:rFonts w:ascii="Times New Roman" w:hAnsi="Times New Roman" w:cs="Times New Roman"/>
          <w:color w:val="000000" w:themeColor="text1"/>
          <w:sz w:val="24"/>
          <w:szCs w:val="24"/>
          <w14:textFill>
            <w14:solidFill>
              <w14:schemeClr w14:val="tx1"/>
            </w14:solidFill>
          </w14:textFill>
        </w:rPr>
        <w:t xml:space="preserve">  и </w:t>
      </w:r>
      <w:r>
        <w:rPr>
          <w:rFonts w:ascii="Times New Roman" w:hAnsi="Times New Roman" w:eastAsia="Times New Roman" w:cs="Times New Roman"/>
          <w:bCs/>
          <w:color w:val="000000" w:themeColor="text1"/>
          <w:sz w:val="24"/>
          <w:szCs w:val="24"/>
          <w14:textFill>
            <w14:solidFill>
              <w14:schemeClr w14:val="tx1"/>
            </w14:solidFill>
          </w14:textFill>
        </w:rPr>
        <w:t>и состояние общего имущества</w:t>
      </w:r>
    </w:p>
    <w:p w14:paraId="2634D546">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11.3.2.</w:t>
      </w:r>
      <w:r>
        <w:rPr>
          <w:rFonts w:ascii="Times New Roman" w:hAnsi="Times New Roman" w:cs="Times New Roman"/>
          <w:b/>
          <w:color w:val="000000" w:themeColor="text1"/>
          <w:sz w:val="24"/>
          <w:szCs w:val="24"/>
          <w14:textFill>
            <w14:solidFill>
              <w14:schemeClr w14:val="tx1"/>
            </w14:solidFill>
          </w14:textFill>
        </w:rPr>
        <w:t xml:space="preserve">   Приложение №2 -</w:t>
      </w:r>
      <w:r>
        <w:rPr>
          <w:rFonts w:ascii="Times New Roman" w:hAnsi="Times New Roman" w:cs="Times New Roman"/>
          <w:color w:val="000000" w:themeColor="text1"/>
          <w:sz w:val="24"/>
          <w:szCs w:val="24"/>
          <w14:textFill>
            <w14:solidFill>
              <w14:schemeClr w14:val="tx1"/>
            </w14:solidFill>
          </w14:textFill>
        </w:rPr>
        <w:t xml:space="preserve"> Перечень услуг и работ по содержанию общего имущества</w:t>
      </w:r>
      <w:r>
        <w:rPr>
          <w:rFonts w:ascii="Times New Roman" w:hAnsi="Times New Roman" w:cs="Times New Roman"/>
          <w:b/>
          <w:color w:val="000000" w:themeColor="text1"/>
          <w:sz w:val="24"/>
          <w:szCs w:val="24"/>
          <w14:textFill>
            <w14:solidFill>
              <w14:schemeClr w14:val="tx1"/>
            </w14:solidFill>
          </w14:textFill>
        </w:rPr>
        <w:t xml:space="preserve"> </w:t>
      </w:r>
    </w:p>
    <w:p w14:paraId="33648060">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10.3.3.   </w:t>
      </w:r>
      <w:r>
        <w:rPr>
          <w:rFonts w:ascii="Times New Roman" w:hAnsi="Times New Roman" w:cs="Times New Roman"/>
          <w:b/>
          <w:color w:val="000000" w:themeColor="text1"/>
          <w:sz w:val="24"/>
          <w:szCs w:val="24"/>
          <w14:textFill>
            <w14:solidFill>
              <w14:schemeClr w14:val="tx1"/>
            </w14:solidFill>
          </w14:textFill>
        </w:rPr>
        <w:t>Приложение №3-</w:t>
      </w:r>
      <w:r>
        <w:rPr>
          <w:rFonts w:ascii="Times New Roman" w:hAnsi="Times New Roman" w:cs="Times New Roman"/>
          <w:color w:val="000000" w:themeColor="text1"/>
          <w:sz w:val="24"/>
          <w:szCs w:val="24"/>
          <w14:textFill>
            <w14:solidFill>
              <w14:schemeClr w14:val="tx1"/>
            </w14:solidFill>
          </w14:textFill>
        </w:rPr>
        <w:t xml:space="preserve">  Смета  на 2023 год   и расчет  Тарифа  на содержание и ремонт </w:t>
      </w:r>
    </w:p>
    <w:p w14:paraId="1A49A61A">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11.3.4.   </w:t>
      </w:r>
      <w:r>
        <w:rPr>
          <w:rFonts w:ascii="Times New Roman" w:hAnsi="Times New Roman" w:cs="Times New Roman"/>
          <w:b/>
          <w:color w:val="000000" w:themeColor="text1"/>
          <w:sz w:val="24"/>
          <w:szCs w:val="24"/>
          <w14:textFill>
            <w14:solidFill>
              <w14:schemeClr w14:val="tx1"/>
            </w14:solidFill>
          </w14:textFill>
        </w:rPr>
        <w:t>Приложение №4 -</w:t>
      </w:r>
      <w:r>
        <w:rPr>
          <w:rFonts w:ascii="Times New Roman" w:hAnsi="Times New Roman" w:cs="Times New Roman"/>
          <w:color w:val="000000" w:themeColor="text1"/>
          <w:sz w:val="24"/>
          <w:szCs w:val="24"/>
          <w14:textFill>
            <w14:solidFill>
              <w14:schemeClr w14:val="tx1"/>
            </w14:solidFill>
          </w14:textFill>
        </w:rPr>
        <w:t xml:space="preserve">  Уполномоченные  лица по использованию  общего имущества</w:t>
      </w:r>
      <w:r>
        <w:rPr>
          <w:rFonts w:ascii="Times New Roman" w:hAnsi="Times New Roman" w:cs="Times New Roman"/>
          <w:b/>
          <w:color w:val="000000" w:themeColor="text1"/>
          <w:sz w:val="24"/>
          <w:szCs w:val="24"/>
          <w14:textFill>
            <w14:solidFill>
              <w14:schemeClr w14:val="tx1"/>
            </w14:solidFill>
          </w14:textFill>
        </w:rPr>
        <w:t xml:space="preserve">                          </w:t>
      </w:r>
    </w:p>
    <w:p w14:paraId="2939BECB">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11.3.5</w:t>
      </w:r>
      <w:r>
        <w:rPr>
          <w:rFonts w:ascii="Times New Roman" w:hAnsi="Times New Roman" w:cs="Times New Roman"/>
          <w:b/>
          <w:color w:val="000000" w:themeColor="text1"/>
          <w:sz w:val="24"/>
          <w:szCs w:val="24"/>
          <w14:textFill>
            <w14:solidFill>
              <w14:schemeClr w14:val="tx1"/>
            </w14:solidFill>
          </w14:textFill>
        </w:rPr>
        <w:t xml:space="preserve"> .  Приложение №5</w:t>
      </w:r>
      <w:r>
        <w:rPr>
          <w:rFonts w:ascii="Times New Roman" w:hAnsi="Times New Roman" w:cs="Times New Roman"/>
          <w:color w:val="000000" w:themeColor="text1"/>
          <w:sz w:val="24"/>
          <w:szCs w:val="24"/>
          <w14:textFill>
            <w14:solidFill>
              <w14:schemeClr w14:val="tx1"/>
            </w14:solidFill>
          </w14:textFill>
        </w:rPr>
        <w:t xml:space="preserve">  - Список уполномоченных лиц по проведению общих собраний</w:t>
      </w:r>
    </w:p>
    <w:p w14:paraId="07B608EA">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11.3.6.   </w:t>
      </w:r>
      <w:r>
        <w:rPr>
          <w:rFonts w:ascii="Times New Roman" w:hAnsi="Times New Roman" w:cs="Times New Roman"/>
          <w:b/>
          <w:color w:val="000000" w:themeColor="text1"/>
          <w:sz w:val="24"/>
          <w:szCs w:val="24"/>
          <w14:textFill>
            <w14:solidFill>
              <w14:schemeClr w14:val="tx1"/>
            </w14:solidFill>
          </w14:textFill>
        </w:rPr>
        <w:t>Приложение  №6</w:t>
      </w:r>
      <w:r>
        <w:rPr>
          <w:rFonts w:ascii="Times New Roman" w:hAnsi="Times New Roman" w:cs="Times New Roman"/>
          <w:color w:val="000000" w:themeColor="text1"/>
          <w:sz w:val="24"/>
          <w:szCs w:val="24"/>
          <w14:textFill>
            <w14:solidFill>
              <w14:schemeClr w14:val="tx1"/>
            </w14:solidFill>
          </w14:textFill>
        </w:rPr>
        <w:t xml:space="preserve"> – Протокол № 1/1 от 17 мая 2023 года</w:t>
      </w:r>
    </w:p>
    <w:p w14:paraId="5CB05523">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11.3.7.   </w:t>
      </w:r>
      <w:r>
        <w:rPr>
          <w:rFonts w:ascii="Times New Roman" w:hAnsi="Times New Roman" w:cs="Times New Roman"/>
          <w:b/>
          <w:color w:val="000000" w:themeColor="text1"/>
          <w:sz w:val="24"/>
          <w:szCs w:val="24"/>
          <w14:textFill>
            <w14:solidFill>
              <w14:schemeClr w14:val="tx1"/>
            </w14:solidFill>
          </w14:textFill>
        </w:rPr>
        <w:t>Приложение  №7</w:t>
      </w:r>
      <w:r>
        <w:rPr>
          <w:rFonts w:ascii="Times New Roman" w:hAnsi="Times New Roman" w:cs="Times New Roman"/>
          <w:color w:val="000000" w:themeColor="text1"/>
          <w:sz w:val="24"/>
          <w:szCs w:val="24"/>
          <w14:textFill>
            <w14:solidFill>
              <w14:schemeClr w14:val="tx1"/>
            </w14:solidFill>
          </w14:textFill>
        </w:rPr>
        <w:t xml:space="preserve"> – Приказ № 7 /1  от 25 июня 2023 года</w:t>
      </w:r>
    </w:p>
    <w:p w14:paraId="6EDD9DC6">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11.3.8.   </w:t>
      </w:r>
      <w:r>
        <w:rPr>
          <w:rFonts w:ascii="Times New Roman" w:hAnsi="Times New Roman" w:cs="Times New Roman"/>
          <w:b/>
          <w:color w:val="000000" w:themeColor="text1"/>
          <w:sz w:val="24"/>
          <w:szCs w:val="24"/>
          <w14:textFill>
            <w14:solidFill>
              <w14:schemeClr w14:val="tx1"/>
            </w14:solidFill>
          </w14:textFill>
        </w:rPr>
        <w:t>Приложение  №8</w:t>
      </w:r>
      <w:r>
        <w:rPr>
          <w:rFonts w:ascii="Times New Roman" w:hAnsi="Times New Roman" w:cs="Times New Roman"/>
          <w:color w:val="000000" w:themeColor="text1"/>
          <w:sz w:val="24"/>
          <w:szCs w:val="24"/>
          <w14:textFill>
            <w14:solidFill>
              <w14:schemeClr w14:val="tx1"/>
            </w14:solidFill>
          </w14:textFill>
        </w:rPr>
        <w:t xml:space="preserve"> – Список собственников, принявших участие в общем собрании и являющихся одной из сторон  договора управления </w:t>
      </w:r>
    </w:p>
    <w:p w14:paraId="7EC4EA28">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11.3.9.</w:t>
      </w:r>
      <w:r>
        <w:rPr>
          <w:rFonts w:ascii="Times New Roman" w:hAnsi="Times New Roman" w:cs="Times New Roman"/>
          <w:b/>
          <w:color w:val="000000" w:themeColor="text1"/>
          <w:sz w:val="24"/>
          <w:szCs w:val="24"/>
          <w14:textFill>
            <w14:solidFill>
              <w14:schemeClr w14:val="tx1"/>
            </w14:solidFill>
          </w14:textFill>
        </w:rPr>
        <w:t xml:space="preserve">   Приложение  №9- </w:t>
      </w:r>
      <w:r>
        <w:rPr>
          <w:rFonts w:ascii="Times New Roman" w:hAnsi="Times New Roman" w:cs="Times New Roman"/>
          <w:color w:val="000000" w:themeColor="text1"/>
          <w:sz w:val="24"/>
          <w:szCs w:val="24"/>
          <w14:textFill>
            <w14:solidFill>
              <w14:schemeClr w14:val="tx1"/>
            </w14:solidFill>
          </w14:textFill>
        </w:rPr>
        <w:t xml:space="preserve">Выписка из ЕГРЮЛ </w:t>
      </w:r>
    </w:p>
    <w:p w14:paraId="48082A02">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11.3.10. </w:t>
      </w:r>
      <w:r>
        <w:rPr>
          <w:rFonts w:ascii="Times New Roman" w:hAnsi="Times New Roman" w:cs="Times New Roman"/>
          <w:b/>
          <w:color w:val="000000" w:themeColor="text1"/>
          <w:sz w:val="24"/>
          <w:szCs w:val="24"/>
          <w14:textFill>
            <w14:solidFill>
              <w14:schemeClr w14:val="tx1"/>
            </w14:solidFill>
          </w14:textFill>
        </w:rPr>
        <w:t xml:space="preserve">Приложение  №10 </w:t>
      </w:r>
      <w:r>
        <w:rPr>
          <w:rFonts w:ascii="Times New Roman" w:hAnsi="Times New Roman" w:cs="Times New Roman"/>
          <w:color w:val="000000" w:themeColor="text1"/>
          <w:sz w:val="24"/>
          <w:szCs w:val="24"/>
          <w14:textFill>
            <w14:solidFill>
              <w14:schemeClr w14:val="tx1"/>
            </w14:solidFill>
          </w14:textFill>
        </w:rPr>
        <w:t>-  Устав ТСН «Наш Дом-11»</w:t>
      </w:r>
    </w:p>
    <w:p w14:paraId="09F1C27B">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11.3.11. </w:t>
      </w:r>
      <w:r>
        <w:rPr>
          <w:rFonts w:ascii="Times New Roman" w:hAnsi="Times New Roman" w:cs="Times New Roman"/>
          <w:b/>
          <w:color w:val="000000" w:themeColor="text1"/>
          <w:sz w:val="24"/>
          <w:szCs w:val="24"/>
          <w14:textFill>
            <w14:solidFill>
              <w14:schemeClr w14:val="tx1"/>
            </w14:solidFill>
          </w14:textFill>
        </w:rPr>
        <w:t xml:space="preserve">Приложение  №11- </w:t>
      </w:r>
      <w:r>
        <w:rPr>
          <w:rFonts w:ascii="Times New Roman" w:hAnsi="Times New Roman" w:cs="Times New Roman"/>
          <w:color w:val="000000" w:themeColor="text1"/>
          <w:sz w:val="24"/>
          <w:szCs w:val="24"/>
          <w14:textFill>
            <w14:solidFill>
              <w14:schemeClr w14:val="tx1"/>
            </w14:solidFill>
          </w14:textFill>
        </w:rPr>
        <w:t>Положение №5/1-а от 15.02-2020 г. «О порядке проведения</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общего собрания </w:t>
      </w:r>
    </w:p>
    <w:p w14:paraId="41647841">
      <w:pPr>
        <w:pStyle w:val="1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11.3.12. </w:t>
      </w:r>
      <w:r>
        <w:rPr>
          <w:rFonts w:ascii="Times New Roman" w:hAnsi="Times New Roman" w:cs="Times New Roman"/>
          <w:b/>
          <w:color w:val="000000" w:themeColor="text1"/>
          <w:sz w:val="24"/>
          <w:szCs w:val="24"/>
          <w14:textFill>
            <w14:solidFill>
              <w14:schemeClr w14:val="tx1"/>
            </w14:solidFill>
          </w14:textFill>
        </w:rPr>
        <w:t xml:space="preserve">Приложение  №12- </w:t>
      </w:r>
      <w:r>
        <w:rPr>
          <w:rFonts w:ascii="Times New Roman" w:hAnsi="Times New Roman" w:cs="Times New Roman"/>
          <w:color w:val="000000" w:themeColor="text1"/>
          <w:sz w:val="24"/>
          <w:szCs w:val="24"/>
          <w14:textFill>
            <w14:solidFill>
              <w14:schemeClr w14:val="tx1"/>
            </w14:solidFill>
          </w14:textFill>
        </w:rPr>
        <w:t>Уведомление о расторжении договора от 01.03-2013 года</w:t>
      </w:r>
    </w:p>
    <w:p w14:paraId="0158CC5B">
      <w:pPr>
        <w:pStyle w:val="11"/>
        <w:jc w:val="both"/>
        <w:rPr>
          <w:rFonts w:hint="default" w:ascii="Times New Roman" w:hAnsi="Times New Roman" w:cs="Times New Roman"/>
          <w:color w:val="000000" w:themeColor="text1"/>
          <w:sz w:val="24"/>
          <w:szCs w:val="24"/>
          <w:lang w:val="ru-RU"/>
          <w14:textFill>
            <w14:solidFill>
              <w14:schemeClr w14:val="tx1"/>
            </w14:solidFill>
          </w14:textFill>
        </w:rPr>
      </w:pPr>
      <w:r>
        <w:rPr>
          <w:rFonts w:hint="default" w:ascii="Times New Roman" w:hAnsi="Times New Roman" w:cs="Times New Roman"/>
          <w:color w:val="000000" w:themeColor="text1"/>
          <w:sz w:val="24"/>
          <w:szCs w:val="24"/>
          <w:lang w:val="ru-RU"/>
          <w14:textFill>
            <w14:solidFill>
              <w14:schemeClr w14:val="tx1"/>
            </w14:solidFill>
          </w14:textFill>
        </w:rPr>
        <w:t xml:space="preserve">11.3.13. </w:t>
      </w:r>
      <w:r>
        <w:rPr>
          <w:rFonts w:ascii="Times New Roman" w:hAnsi="Times New Roman" w:cs="Times New Roman"/>
          <w:b/>
          <w:color w:val="000000" w:themeColor="text1"/>
          <w:sz w:val="24"/>
          <w:szCs w:val="24"/>
          <w14:textFill>
            <w14:solidFill>
              <w14:schemeClr w14:val="tx1"/>
            </w14:solidFill>
          </w14:textFill>
        </w:rPr>
        <w:t>Приложение  №1</w:t>
      </w:r>
      <w:r>
        <w:rPr>
          <w:rFonts w:hint="default" w:ascii="Times New Roman" w:hAnsi="Times New Roman" w:cs="Times New Roman"/>
          <w:b/>
          <w:color w:val="000000" w:themeColor="text1"/>
          <w:sz w:val="24"/>
          <w:szCs w:val="24"/>
          <w:lang w:val="ru-RU"/>
          <w14:textFill>
            <w14:solidFill>
              <w14:schemeClr w14:val="tx1"/>
            </w14:solidFill>
          </w14:textFill>
        </w:rPr>
        <w:t>3</w:t>
      </w:r>
      <w:r>
        <w:rPr>
          <w:rFonts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ru-RU"/>
          <w14:textFill>
            <w14:solidFill>
              <w14:schemeClr w14:val="tx1"/>
            </w14:solidFill>
          </w14:textFill>
        </w:rPr>
        <w:t xml:space="preserve"> </w:t>
      </w:r>
      <w:r>
        <w:rPr>
          <w:rFonts w:hint="default" w:ascii="Times New Roman" w:hAnsi="Times New Roman" w:cs="Times New Roman"/>
          <w:color w:val="000000" w:themeColor="text1"/>
          <w:lang w:val="ru-RU"/>
          <w14:textFill>
            <w14:solidFill>
              <w14:schemeClr w14:val="tx1"/>
            </w14:solidFill>
          </w14:textFill>
        </w:rPr>
        <w:t xml:space="preserve">Приказ № 4 от 11 июня 2024 года   </w:t>
      </w:r>
      <w:r>
        <w:rPr>
          <w:rFonts w:hint="default" w:ascii="Times New Roman" w:hAnsi="Times New Roman" w:cs="Times New Roman"/>
          <w:b w:val="0"/>
          <w:bCs/>
          <w:sz w:val="24"/>
          <w:szCs w:val="24"/>
        </w:rPr>
        <w:t>о продлении Договора №1 от 25 июня 2023 года</w:t>
      </w:r>
    </w:p>
    <w:p w14:paraId="4A65C057">
      <w:pPr>
        <w:pStyle w:val="11"/>
        <w:jc w:val="both"/>
        <w:rPr>
          <w:rFonts w:hint="default" w:ascii="Times New Roman" w:hAnsi="Times New Roman" w:cs="Times New Roman"/>
          <w:color w:val="000000" w:themeColor="text1"/>
          <w:sz w:val="24"/>
          <w:szCs w:val="24"/>
          <w:lang w:val="ru-RU"/>
          <w14:textFill>
            <w14:solidFill>
              <w14:schemeClr w14:val="tx1"/>
            </w14:solidFill>
          </w14:textFill>
        </w:rPr>
      </w:pPr>
    </w:p>
    <w:p w14:paraId="2CB6A6D6">
      <w:pPr>
        <w:pStyle w:val="11"/>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РЕКВИЗИТЫ СТОРОН:</w:t>
      </w:r>
    </w:p>
    <w:p w14:paraId="05BA4B1D">
      <w:pPr>
        <w:pStyle w:val="11"/>
        <w:jc w:val="both"/>
        <w:rPr>
          <w:rFonts w:ascii="Times New Roman" w:hAnsi="Times New Roman" w:cs="Times New Roman"/>
          <w:b/>
          <w:color w:val="000000" w:themeColor="text1"/>
          <w:sz w:val="24"/>
          <w:szCs w:val="24"/>
          <w14:textFill>
            <w14:solidFill>
              <w14:schemeClr w14:val="tx1"/>
            </w14:solidFill>
          </w14:textFill>
        </w:rPr>
      </w:pPr>
    </w:p>
    <w:tbl>
      <w:tblPr>
        <w:tblStyle w:val="3"/>
        <w:tblW w:w="9742"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
        <w:gridCol w:w="2255"/>
        <w:gridCol w:w="2348"/>
        <w:gridCol w:w="284"/>
        <w:gridCol w:w="1701"/>
        <w:gridCol w:w="3049"/>
      </w:tblGrid>
      <w:tr w14:paraId="3EB1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60" w:type="dxa"/>
            <w:gridSpan w:val="2"/>
          </w:tcPr>
          <w:p w14:paraId="06BB23F7">
            <w:pPr>
              <w:pStyle w:val="11"/>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СОБСТВЕННИК </w:t>
            </w:r>
          </w:p>
          <w:p w14:paraId="647AFE7A">
            <w:pPr>
              <w:pStyle w:val="11"/>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квартиры № </w:t>
            </w:r>
          </w:p>
        </w:tc>
        <w:tc>
          <w:tcPr>
            <w:tcW w:w="2348" w:type="dxa"/>
          </w:tcPr>
          <w:p w14:paraId="7DC1E78B">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p>
          <w:p w14:paraId="52C10459">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0652B835">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03E9DE10">
            <w:pPr>
              <w:pStyle w:val="11"/>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Управляющая организация</w:t>
            </w:r>
          </w:p>
        </w:tc>
        <w:tc>
          <w:tcPr>
            <w:tcW w:w="3049" w:type="dxa"/>
          </w:tcPr>
          <w:p w14:paraId="67654612">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ООО «УК « Экосервис»</w:t>
            </w:r>
          </w:p>
        </w:tc>
      </w:tr>
      <w:tr w14:paraId="65B5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180" w:hRule="atLeast"/>
        </w:trPr>
        <w:tc>
          <w:tcPr>
            <w:tcW w:w="2255" w:type="dxa"/>
          </w:tcPr>
          <w:p w14:paraId="75027760">
            <w:pPr>
              <w:pStyle w:val="11"/>
              <w:rPr>
                <w:rFonts w:ascii="Times New Roman" w:hAnsi="Times New Roman" w:cs="Times New Roman"/>
                <w:color w:val="000000" w:themeColor="text1"/>
                <w:sz w:val="20"/>
                <w:szCs w:val="20"/>
                <w:lang w:val="en-US"/>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Адрес</w:t>
            </w:r>
            <w:r>
              <w:rPr>
                <w:rFonts w:ascii="Times New Roman" w:hAnsi="Times New Roman" w:cs="Times New Roman"/>
                <w:color w:val="000000" w:themeColor="text1"/>
                <w:sz w:val="20"/>
                <w:szCs w:val="20"/>
                <w:lang w:val="en-US"/>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регистрации</w:t>
            </w:r>
          </w:p>
          <w:p w14:paraId="28BC1EB9">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486847AC">
            <w:pPr>
              <w:pStyle w:val="11"/>
              <w:rPr>
                <w:rFonts w:ascii="Times New Roman" w:hAnsi="Times New Roman" w:cs="Times New Roman"/>
                <w:color w:val="000000" w:themeColor="text1"/>
                <w:sz w:val="20"/>
                <w:szCs w:val="20"/>
                <w14:textFill>
                  <w14:solidFill>
                    <w14:schemeClr w14:val="tx1"/>
                  </w14:solidFill>
                </w14:textFill>
              </w:rPr>
            </w:pPr>
          </w:p>
          <w:p w14:paraId="50C4DA93">
            <w:pPr>
              <w:pStyle w:val="11"/>
              <w:rPr>
                <w:rFonts w:ascii="Times New Roman" w:hAnsi="Times New Roman" w:cs="Times New Roman"/>
                <w:color w:val="000000" w:themeColor="text1"/>
                <w:sz w:val="20"/>
                <w:szCs w:val="20"/>
                <w14:textFill>
                  <w14:solidFill>
                    <w14:schemeClr w14:val="tx1"/>
                  </w14:solidFill>
                </w14:textFill>
              </w:rPr>
            </w:pPr>
          </w:p>
          <w:p w14:paraId="6F777444">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5B9169D8">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552744A4">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Юрид.Адрес:</w:t>
            </w:r>
          </w:p>
        </w:tc>
        <w:tc>
          <w:tcPr>
            <w:tcW w:w="3049" w:type="dxa"/>
          </w:tcPr>
          <w:p w14:paraId="7BA43BBF">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t xml:space="preserve">143966, Московская обл., г.Реутов,ул.Ашхабадская, 33 пом.3                                                                               </w:t>
            </w:r>
          </w:p>
        </w:tc>
      </w:tr>
      <w:tr w14:paraId="3194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255" w:hRule="atLeast"/>
        </w:trPr>
        <w:tc>
          <w:tcPr>
            <w:tcW w:w="2255" w:type="dxa"/>
          </w:tcPr>
          <w:p w14:paraId="58FCC778">
            <w:pPr>
              <w:pStyle w:val="11"/>
              <w:rPr>
                <w:rFonts w:hint="default" w:ascii="Times New Roman" w:hAnsi="Times New Roman" w:cs="Times New Roman"/>
                <w:color w:val="000000" w:themeColor="text1"/>
                <w:sz w:val="20"/>
                <w:szCs w:val="20"/>
                <w:lang w:val="ru-RU"/>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Паспорт</w:t>
            </w:r>
            <w:r>
              <w:rPr>
                <w:rFonts w:hint="default" w:ascii="Times New Roman" w:hAnsi="Times New Roman" w:cs="Times New Roman"/>
                <w:color w:val="000000" w:themeColor="text1"/>
                <w:sz w:val="20"/>
                <w:szCs w:val="20"/>
                <w:lang w:val="ru-RU"/>
                <w14:textFill>
                  <w14:solidFill>
                    <w14:schemeClr w14:val="tx1"/>
                  </w14:solidFill>
                </w14:textFill>
              </w:rPr>
              <w:t xml:space="preserve"> или</w:t>
            </w:r>
          </w:p>
          <w:p w14:paraId="61B9824B">
            <w:pPr>
              <w:pStyle w:val="11"/>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ru-RU"/>
                <w14:textFill>
                  <w14:solidFill>
                    <w14:schemeClr w14:val="tx1"/>
                  </w14:solidFill>
                </w14:textFill>
              </w:rPr>
              <w:t>СНИЛС</w:t>
            </w:r>
            <w:r>
              <w:rPr>
                <w:rFonts w:ascii="Times New Roman" w:hAnsi="Times New Roman" w:cs="Times New Roman"/>
                <w:color w:val="000000" w:themeColor="text1"/>
                <w:sz w:val="20"/>
                <w:szCs w:val="20"/>
                <w14:textFill>
                  <w14:solidFill>
                    <w14:schemeClr w14:val="tx1"/>
                  </w14:solidFill>
                </w14:textFill>
              </w:rPr>
              <w:t xml:space="preserve">: </w:t>
            </w:r>
          </w:p>
        </w:tc>
        <w:tc>
          <w:tcPr>
            <w:tcW w:w="2348" w:type="dxa"/>
          </w:tcPr>
          <w:p w14:paraId="6948C41F">
            <w:pPr>
              <w:pStyle w:val="11"/>
              <w:rPr>
                <w:rFonts w:ascii="Times New Roman" w:hAnsi="Times New Roman" w:cs="Times New Roman"/>
                <w:color w:val="000000" w:themeColor="text1"/>
                <w:sz w:val="20"/>
                <w:szCs w:val="20"/>
                <w14:textFill>
                  <w14:solidFill>
                    <w14:schemeClr w14:val="tx1"/>
                  </w14:solidFill>
                </w14:textFill>
              </w:rPr>
            </w:pPr>
          </w:p>
          <w:p w14:paraId="7B763EEB">
            <w:pPr>
              <w:pStyle w:val="11"/>
              <w:rPr>
                <w:rFonts w:ascii="Times New Roman" w:hAnsi="Times New Roman" w:cs="Times New Roman"/>
                <w:color w:val="000000" w:themeColor="text1"/>
                <w:sz w:val="20"/>
                <w:szCs w:val="20"/>
                <w14:textFill>
                  <w14:solidFill>
                    <w14:schemeClr w14:val="tx1"/>
                  </w14:solidFill>
                </w14:textFill>
              </w:rPr>
            </w:pPr>
          </w:p>
          <w:p w14:paraId="0D0BD437">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3956028E">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7EF1AC1D">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Фактич.Адрес</w:t>
            </w:r>
          </w:p>
        </w:tc>
        <w:tc>
          <w:tcPr>
            <w:tcW w:w="3049" w:type="dxa"/>
          </w:tcPr>
          <w:p w14:paraId="7DBA6687">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142452, п. Зелёный, Ул. Школьная дом 11 пом.5</w:t>
            </w:r>
          </w:p>
        </w:tc>
      </w:tr>
      <w:tr w14:paraId="3B4F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210" w:hRule="atLeast"/>
        </w:trPr>
        <w:tc>
          <w:tcPr>
            <w:tcW w:w="2255" w:type="dxa"/>
          </w:tcPr>
          <w:p w14:paraId="75B841DA">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Свидетельство:</w:t>
            </w:r>
          </w:p>
        </w:tc>
        <w:tc>
          <w:tcPr>
            <w:tcW w:w="2348" w:type="dxa"/>
          </w:tcPr>
          <w:p w14:paraId="1266C84E">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1645B16F">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5E598E01">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ОГРН:/ </w:t>
            </w:r>
          </w:p>
          <w:p w14:paraId="520E3818">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ИНН:</w:t>
            </w:r>
          </w:p>
        </w:tc>
        <w:tc>
          <w:tcPr>
            <w:tcW w:w="3049" w:type="dxa"/>
          </w:tcPr>
          <w:p w14:paraId="4CAC290D">
            <w:pPr>
              <w:pStyle w:val="11"/>
              <w:rPr>
                <w:rFonts w:ascii="Times New Roman" w:hAnsi="Times New Roman" w:eastAsia="SimSun" w:cs="Times New Roman"/>
                <w:color w:val="000000" w:themeColor="text1"/>
                <w:sz w:val="20"/>
                <w:szCs w:val="20"/>
                <w:shd w:val="clear" w:color="auto" w:fill="FFFFFF"/>
                <w14:textFill>
                  <w14:solidFill>
                    <w14:schemeClr w14:val="tx1"/>
                  </w14:solidFill>
                </w14:textFill>
              </w:rPr>
            </w:pPr>
            <w:r>
              <w:rPr>
                <w:rFonts w:ascii="Times New Roman" w:hAnsi="Times New Roman" w:eastAsia="SimSun" w:cs="Times New Roman"/>
                <w:color w:val="000000" w:themeColor="text1"/>
                <w:sz w:val="20"/>
                <w:szCs w:val="20"/>
                <w:highlight w:val="white"/>
                <w:shd w:val="clear" w:color="auto" w:fill="FFFFFF"/>
                <w14:textFill>
                  <w14:solidFill>
                    <w14:schemeClr w14:val="tx1"/>
                  </w14:solidFill>
                </w14:textFill>
              </w:rPr>
              <w:t>1085012002646</w:t>
            </w:r>
            <w:r>
              <w:rPr>
                <w:rFonts w:ascii="Times New Roman" w:hAnsi="Times New Roman" w:eastAsia="SimSun" w:cs="Times New Roman"/>
                <w:color w:val="000000" w:themeColor="text1"/>
                <w:sz w:val="20"/>
                <w:szCs w:val="20"/>
                <w:shd w:val="clear" w:color="auto" w:fill="FFFFFF"/>
                <w14:textFill>
                  <w14:solidFill>
                    <w14:schemeClr w14:val="tx1"/>
                  </w14:solidFill>
                </w14:textFill>
              </w:rPr>
              <w:t>/</w:t>
            </w:r>
          </w:p>
          <w:p w14:paraId="79BC7157">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SimSun" w:cs="Times New Roman"/>
                <w:color w:val="000000" w:themeColor="text1"/>
                <w:sz w:val="20"/>
                <w:szCs w:val="20"/>
                <w14:textFill>
                  <w14:solidFill>
                    <w14:schemeClr w14:val="tx1"/>
                  </w14:solidFill>
                </w14:textFill>
              </w:rPr>
              <w:t>5012047813</w:t>
            </w:r>
          </w:p>
        </w:tc>
      </w:tr>
      <w:tr w14:paraId="6AA5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330" w:hRule="atLeast"/>
        </w:trPr>
        <w:tc>
          <w:tcPr>
            <w:tcW w:w="2255" w:type="dxa"/>
          </w:tcPr>
          <w:p w14:paraId="6A726DC7">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Адрес  проживания::</w:t>
            </w:r>
          </w:p>
        </w:tc>
        <w:tc>
          <w:tcPr>
            <w:tcW w:w="2348" w:type="dxa"/>
          </w:tcPr>
          <w:p w14:paraId="5C5E882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p>
        </w:tc>
        <w:tc>
          <w:tcPr>
            <w:tcW w:w="284" w:type="dxa"/>
          </w:tcPr>
          <w:p w14:paraId="4A861BF6">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7D141102">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БАНК:</w:t>
            </w:r>
          </w:p>
        </w:tc>
        <w:tc>
          <w:tcPr>
            <w:tcW w:w="3049" w:type="dxa"/>
          </w:tcPr>
          <w:p w14:paraId="71EE612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ОАО ‟СБЕРБАНК РОССИИ‟ Г.МОСКВА</w:t>
            </w:r>
          </w:p>
        </w:tc>
      </w:tr>
      <w:tr w14:paraId="773D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195" w:hRule="atLeast"/>
        </w:trPr>
        <w:tc>
          <w:tcPr>
            <w:tcW w:w="2255" w:type="dxa"/>
          </w:tcPr>
          <w:p w14:paraId="193B3582">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Телефон:</w:t>
            </w:r>
          </w:p>
        </w:tc>
        <w:tc>
          <w:tcPr>
            <w:tcW w:w="2348" w:type="dxa"/>
          </w:tcPr>
          <w:p w14:paraId="084989CE">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140A1657">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7626C4EB">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БИК:</w:t>
            </w:r>
          </w:p>
        </w:tc>
        <w:tc>
          <w:tcPr>
            <w:tcW w:w="3049" w:type="dxa"/>
          </w:tcPr>
          <w:p w14:paraId="38ECF620">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044525225</w:t>
            </w:r>
          </w:p>
        </w:tc>
      </w:tr>
      <w:tr w14:paraId="65B4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252" w:hRule="atLeast"/>
        </w:trPr>
        <w:tc>
          <w:tcPr>
            <w:tcW w:w="2255" w:type="dxa"/>
          </w:tcPr>
          <w:p w14:paraId="4F58E0DB">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Почта:</w:t>
            </w:r>
          </w:p>
        </w:tc>
        <w:tc>
          <w:tcPr>
            <w:tcW w:w="2348" w:type="dxa"/>
          </w:tcPr>
          <w:p w14:paraId="62FA3622">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1955E9E1">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3646EA7F">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Кор/счет:</w:t>
            </w:r>
          </w:p>
          <w:p w14:paraId="65587943">
            <w:pPr>
              <w:pStyle w:val="11"/>
              <w:rPr>
                <w:rFonts w:ascii="Times New Roman" w:hAnsi="Times New Roman" w:cs="Times New Roman"/>
                <w:color w:val="000000" w:themeColor="text1"/>
                <w:sz w:val="20"/>
                <w:szCs w:val="20"/>
                <w14:textFill>
                  <w14:solidFill>
                    <w14:schemeClr w14:val="tx1"/>
                  </w14:solidFill>
                </w14:textFill>
              </w:rPr>
            </w:pPr>
          </w:p>
        </w:tc>
        <w:tc>
          <w:tcPr>
            <w:tcW w:w="3049" w:type="dxa"/>
          </w:tcPr>
          <w:p w14:paraId="469275E1">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30101810400000000225</w:t>
            </w:r>
          </w:p>
        </w:tc>
      </w:tr>
      <w:tr w14:paraId="554E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285" w:hRule="atLeast"/>
        </w:trPr>
        <w:tc>
          <w:tcPr>
            <w:tcW w:w="2255" w:type="dxa"/>
          </w:tcPr>
          <w:p w14:paraId="382592C8">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340A0B4C">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15000FD9">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70FD37E2">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р/счет:</w:t>
            </w:r>
          </w:p>
        </w:tc>
        <w:tc>
          <w:tcPr>
            <w:tcW w:w="3049" w:type="dxa"/>
          </w:tcPr>
          <w:p w14:paraId="7FADD027">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40702810840020006885</w:t>
            </w:r>
          </w:p>
        </w:tc>
      </w:tr>
      <w:tr w14:paraId="4AF8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358" w:hRule="atLeast"/>
        </w:trPr>
        <w:tc>
          <w:tcPr>
            <w:tcW w:w="2255" w:type="dxa"/>
          </w:tcPr>
          <w:p w14:paraId="46246FB2">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189ED30E">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31D6BA6E">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4C4B2233">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Телефон:</w:t>
            </w:r>
          </w:p>
        </w:tc>
        <w:tc>
          <w:tcPr>
            <w:tcW w:w="3049" w:type="dxa"/>
          </w:tcPr>
          <w:p w14:paraId="047BEA43">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8(496)526-61-00</w:t>
            </w:r>
          </w:p>
        </w:tc>
      </w:tr>
      <w:tr w14:paraId="0045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240" w:hRule="atLeast"/>
        </w:trPr>
        <w:tc>
          <w:tcPr>
            <w:tcW w:w="2255" w:type="dxa"/>
          </w:tcPr>
          <w:p w14:paraId="7339AC17">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52A4100E">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6F45A874">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1BA90B6A">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Почта: </w:t>
            </w:r>
          </w:p>
        </w:tc>
        <w:tc>
          <w:tcPr>
            <w:tcW w:w="3049" w:type="dxa"/>
          </w:tcPr>
          <w:p w14:paraId="77FF7750">
            <w:pPr>
              <w:pStyle w:val="11"/>
              <w:rPr>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"mailto:eko-servise@mail.ru" </w:instrText>
            </w:r>
            <w:r>
              <w:fldChar w:fldCharType="separate"/>
            </w:r>
            <w:r>
              <w:rPr>
                <w:rStyle w:val="4"/>
                <w:rFonts w:ascii="Times New Roman" w:hAnsi="Times New Roman" w:cs="Times New Roman"/>
                <w:color w:val="000000" w:themeColor="text1"/>
                <w:sz w:val="20"/>
                <w:szCs w:val="20"/>
                <w14:textFill>
                  <w14:solidFill>
                    <w14:schemeClr w14:val="tx1"/>
                  </w14:solidFill>
                </w14:textFill>
              </w:rPr>
              <w:t>eko-servise@mail.ru</w:t>
            </w:r>
            <w:r>
              <w:rPr>
                <w:rStyle w:val="4"/>
                <w:rFonts w:ascii="Times New Roman" w:hAnsi="Times New Roman" w:cs="Times New Roman"/>
                <w:color w:val="000000" w:themeColor="text1"/>
                <w:sz w:val="20"/>
                <w:szCs w:val="20"/>
                <w14:textFill>
                  <w14:solidFill>
                    <w14:schemeClr w14:val="tx1"/>
                  </w14:solidFill>
                </w14:textFill>
              </w:rPr>
              <w:fldChar w:fldCharType="end"/>
            </w:r>
          </w:p>
        </w:tc>
      </w:tr>
      <w:tr w14:paraId="61D0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195" w:hRule="atLeast"/>
        </w:trPr>
        <w:tc>
          <w:tcPr>
            <w:tcW w:w="2255" w:type="dxa"/>
          </w:tcPr>
          <w:p w14:paraId="2908BCB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Подпись: </w:t>
            </w:r>
          </w:p>
          <w:p w14:paraId="73BCFD0D">
            <w:pPr>
              <w:pStyle w:val="11"/>
              <w:rPr>
                <w:rFonts w:ascii="Times New Roman" w:hAnsi="Times New Roman" w:cs="Times New Roman"/>
                <w:color w:val="000000" w:themeColor="text1"/>
                <w:sz w:val="20"/>
                <w:szCs w:val="20"/>
                <w14:textFill>
                  <w14:solidFill>
                    <w14:schemeClr w14:val="tx1"/>
                  </w14:solidFill>
                </w14:textFill>
              </w:rPr>
            </w:pPr>
          </w:p>
        </w:tc>
        <w:tc>
          <w:tcPr>
            <w:tcW w:w="2348" w:type="dxa"/>
          </w:tcPr>
          <w:p w14:paraId="6243A21A">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4D98EA0A">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4E66B3A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Подпись </w:t>
            </w:r>
          </w:p>
          <w:p w14:paraId="198B2DBB">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Ген.директора </w:t>
            </w:r>
          </w:p>
        </w:tc>
        <w:tc>
          <w:tcPr>
            <w:tcW w:w="3049" w:type="dxa"/>
          </w:tcPr>
          <w:p w14:paraId="6736A5E2">
            <w:pPr>
              <w:pStyle w:val="11"/>
              <w:rPr>
                <w:rFonts w:ascii="Times New Roman" w:hAnsi="Times New Roman" w:cs="Times New Roman"/>
                <w:color w:val="000000" w:themeColor="text1"/>
                <w:sz w:val="20"/>
                <w:szCs w:val="20"/>
                <w14:textFill>
                  <w14:solidFill>
                    <w14:schemeClr w14:val="tx1"/>
                  </w14:solidFill>
                </w14:textFill>
              </w:rPr>
            </w:pPr>
          </w:p>
        </w:tc>
      </w:tr>
      <w:tr w14:paraId="744D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5" w:type="dxa"/>
          <w:trHeight w:val="722" w:hRule="atLeast"/>
        </w:trPr>
        <w:tc>
          <w:tcPr>
            <w:tcW w:w="2255" w:type="dxa"/>
          </w:tcPr>
          <w:p w14:paraId="307EDE0C">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Расшифровка:</w:t>
            </w:r>
          </w:p>
        </w:tc>
        <w:tc>
          <w:tcPr>
            <w:tcW w:w="2348" w:type="dxa"/>
          </w:tcPr>
          <w:p w14:paraId="616A5513">
            <w:pPr>
              <w:pStyle w:val="11"/>
              <w:rPr>
                <w:rFonts w:ascii="Times New Roman" w:hAnsi="Times New Roman" w:cs="Times New Roman"/>
                <w:color w:val="000000" w:themeColor="text1"/>
                <w:sz w:val="20"/>
                <w:szCs w:val="20"/>
                <w14:textFill>
                  <w14:solidFill>
                    <w14:schemeClr w14:val="tx1"/>
                  </w14:solidFill>
                </w14:textFill>
              </w:rPr>
            </w:pPr>
          </w:p>
        </w:tc>
        <w:tc>
          <w:tcPr>
            <w:tcW w:w="284" w:type="dxa"/>
          </w:tcPr>
          <w:p w14:paraId="0B035317">
            <w:pPr>
              <w:pStyle w:val="11"/>
              <w:rPr>
                <w:rFonts w:ascii="Times New Roman" w:hAnsi="Times New Roman" w:cs="Times New Roman"/>
                <w:color w:val="000000" w:themeColor="text1"/>
                <w:sz w:val="20"/>
                <w:szCs w:val="20"/>
                <w14:textFill>
                  <w14:solidFill>
                    <w14:schemeClr w14:val="tx1"/>
                  </w14:solidFill>
                </w14:textFill>
              </w:rPr>
            </w:pPr>
          </w:p>
        </w:tc>
        <w:tc>
          <w:tcPr>
            <w:tcW w:w="1701" w:type="dxa"/>
          </w:tcPr>
          <w:p w14:paraId="589B9714">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Расшифровка:</w:t>
            </w:r>
          </w:p>
        </w:tc>
        <w:tc>
          <w:tcPr>
            <w:tcW w:w="3049" w:type="dxa"/>
          </w:tcPr>
          <w:p w14:paraId="6D169065">
            <w:pPr>
              <w:pStyle w:val="1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ТИНЮКОВ  Валерий Александрович</w:t>
            </w:r>
          </w:p>
        </w:tc>
      </w:tr>
    </w:tbl>
    <w:p w14:paraId="2EADA25F">
      <w:pPr>
        <w:jc w:val="both"/>
        <w:rPr>
          <w:color w:val="000000" w:themeColor="text1"/>
          <w14:textFill>
            <w14:solidFill>
              <w14:schemeClr w14:val="tx1"/>
            </w14:solidFill>
          </w14:textFill>
        </w:rPr>
      </w:pPr>
    </w:p>
    <w:sectPr>
      <w:footerReference r:id="rId7" w:type="first"/>
      <w:headerReference r:id="rId5" w:type="default"/>
      <w:footerReference r:id="rId6" w:type="default"/>
      <w:pgSz w:w="11906" w:h="16838"/>
      <w:pgMar w:top="851" w:right="605" w:bottom="284" w:left="1461" w:header="708" w:footer="431"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271629"/>
      <w:docPartObj>
        <w:docPartGallery w:val="autotext"/>
      </w:docPartObj>
    </w:sdtPr>
    <w:sdtEndPr>
      <w:rPr>
        <w:rFonts w:ascii="Times New Roman" w:hAnsi="Times New Roman" w:cs="Times New Roman"/>
        <w:sz w:val="20"/>
        <w:szCs w:val="20"/>
      </w:rPr>
    </w:sdtEndPr>
    <w:sdtContent>
      <w:p w14:paraId="4A05DBF7">
        <w:pPr>
          <w:pStyle w:val="7"/>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p>
    </w:sdtContent>
  </w:sdt>
  <w:p w14:paraId="69C1BA9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2FD3">
    <w:pPr>
      <w:pStyle w:val="7"/>
    </w:pPr>
  </w:p>
  <w:p w14:paraId="37888ED3">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73A2">
    <w:pPr>
      <w:pStyle w:val="6"/>
      <w:jc w:val="center"/>
    </w:pPr>
  </w:p>
  <w:p w14:paraId="3D4D0772">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847C1"/>
    <w:multiLevelType w:val="multilevel"/>
    <w:tmpl w:val="0A3847C1"/>
    <w:lvl w:ilvl="0" w:tentative="0">
      <w:start w:val="1"/>
      <w:numFmt w:val="decimal"/>
      <w:lvlText w:val="%1."/>
      <w:lvlJc w:val="left"/>
      <w:pPr>
        <w:ind w:left="420" w:hanging="420"/>
      </w:pPr>
      <w:rPr>
        <w:rFonts w:hint="default"/>
      </w:rPr>
    </w:lvl>
    <w:lvl w:ilvl="1" w:tentative="0">
      <w:start w:val="1"/>
      <w:numFmt w:val="decimal"/>
      <w:lvlText w:val="%1.%2."/>
      <w:lvlJc w:val="left"/>
      <w:pPr>
        <w:ind w:left="960" w:hanging="420"/>
      </w:pPr>
      <w:rPr>
        <w:rFonts w:hint="default"/>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340" w:hanging="72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3780" w:hanging="1080"/>
      </w:pPr>
      <w:rPr>
        <w:rFonts w:hint="default"/>
      </w:rPr>
    </w:lvl>
    <w:lvl w:ilvl="6" w:tentative="0">
      <w:start w:val="1"/>
      <w:numFmt w:val="decimal"/>
      <w:lvlText w:val="%1.%2.%3.%4.%5.%6.%7."/>
      <w:lvlJc w:val="left"/>
      <w:pPr>
        <w:ind w:left="4680" w:hanging="1440"/>
      </w:pPr>
      <w:rPr>
        <w:rFonts w:hint="default"/>
      </w:rPr>
    </w:lvl>
    <w:lvl w:ilvl="7" w:tentative="0">
      <w:start w:val="1"/>
      <w:numFmt w:val="decimal"/>
      <w:lvlText w:val="%1.%2.%3.%4.%5.%6.%7.%8."/>
      <w:lvlJc w:val="left"/>
      <w:pPr>
        <w:ind w:left="5220" w:hanging="1440"/>
      </w:pPr>
      <w:rPr>
        <w:rFonts w:hint="default"/>
      </w:rPr>
    </w:lvl>
    <w:lvl w:ilvl="8" w:tentative="0">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A"/>
    <w:rsid w:val="00001F73"/>
    <w:rsid w:val="000122A7"/>
    <w:rsid w:val="00016655"/>
    <w:rsid w:val="00020387"/>
    <w:rsid w:val="00024C11"/>
    <w:rsid w:val="0004569C"/>
    <w:rsid w:val="00046F6B"/>
    <w:rsid w:val="00053B6C"/>
    <w:rsid w:val="0005539E"/>
    <w:rsid w:val="0008356A"/>
    <w:rsid w:val="0008672D"/>
    <w:rsid w:val="000A5F7E"/>
    <w:rsid w:val="000B28C9"/>
    <w:rsid w:val="000B2F31"/>
    <w:rsid w:val="000B4C4C"/>
    <w:rsid w:val="000B7AFC"/>
    <w:rsid w:val="000C274A"/>
    <w:rsid w:val="000D0BC2"/>
    <w:rsid w:val="000D531A"/>
    <w:rsid w:val="000E77BD"/>
    <w:rsid w:val="00100759"/>
    <w:rsid w:val="00103A1C"/>
    <w:rsid w:val="00104857"/>
    <w:rsid w:val="00105F02"/>
    <w:rsid w:val="0011240C"/>
    <w:rsid w:val="00134CF8"/>
    <w:rsid w:val="00135B04"/>
    <w:rsid w:val="00137102"/>
    <w:rsid w:val="0014614F"/>
    <w:rsid w:val="00150776"/>
    <w:rsid w:val="00154E85"/>
    <w:rsid w:val="001812EA"/>
    <w:rsid w:val="001A1BC4"/>
    <w:rsid w:val="001A1FA5"/>
    <w:rsid w:val="001A5CB5"/>
    <w:rsid w:val="001A6D46"/>
    <w:rsid w:val="001D7563"/>
    <w:rsid w:val="001E4A81"/>
    <w:rsid w:val="001E6ABA"/>
    <w:rsid w:val="001F563C"/>
    <w:rsid w:val="00205E3E"/>
    <w:rsid w:val="0022316F"/>
    <w:rsid w:val="00241D45"/>
    <w:rsid w:val="00257D72"/>
    <w:rsid w:val="002610FD"/>
    <w:rsid w:val="00267099"/>
    <w:rsid w:val="00272987"/>
    <w:rsid w:val="002734C1"/>
    <w:rsid w:val="00275FD9"/>
    <w:rsid w:val="00276919"/>
    <w:rsid w:val="00276B05"/>
    <w:rsid w:val="00277FA7"/>
    <w:rsid w:val="00297185"/>
    <w:rsid w:val="002A4004"/>
    <w:rsid w:val="002C57FE"/>
    <w:rsid w:val="002D4327"/>
    <w:rsid w:val="002E15B1"/>
    <w:rsid w:val="002E6A38"/>
    <w:rsid w:val="002E7620"/>
    <w:rsid w:val="002F0F8A"/>
    <w:rsid w:val="00307A8C"/>
    <w:rsid w:val="00312E05"/>
    <w:rsid w:val="003408C6"/>
    <w:rsid w:val="003444EA"/>
    <w:rsid w:val="00344774"/>
    <w:rsid w:val="00347B5F"/>
    <w:rsid w:val="00355C0C"/>
    <w:rsid w:val="003675CC"/>
    <w:rsid w:val="0037538E"/>
    <w:rsid w:val="00377B86"/>
    <w:rsid w:val="0039157E"/>
    <w:rsid w:val="003919F4"/>
    <w:rsid w:val="003959FE"/>
    <w:rsid w:val="003A3AA7"/>
    <w:rsid w:val="003B2DF2"/>
    <w:rsid w:val="003B56BC"/>
    <w:rsid w:val="003D0DB5"/>
    <w:rsid w:val="003D50F1"/>
    <w:rsid w:val="003D71B2"/>
    <w:rsid w:val="003E6D6D"/>
    <w:rsid w:val="003F2054"/>
    <w:rsid w:val="00402E23"/>
    <w:rsid w:val="004171BC"/>
    <w:rsid w:val="00426EE6"/>
    <w:rsid w:val="0043465F"/>
    <w:rsid w:val="00483B90"/>
    <w:rsid w:val="00483DCF"/>
    <w:rsid w:val="004855DD"/>
    <w:rsid w:val="00486C62"/>
    <w:rsid w:val="00494195"/>
    <w:rsid w:val="004A2212"/>
    <w:rsid w:val="004C3FE0"/>
    <w:rsid w:val="004E2B5E"/>
    <w:rsid w:val="004F591F"/>
    <w:rsid w:val="005006BF"/>
    <w:rsid w:val="00500847"/>
    <w:rsid w:val="00502339"/>
    <w:rsid w:val="00504111"/>
    <w:rsid w:val="00510D1E"/>
    <w:rsid w:val="0051344D"/>
    <w:rsid w:val="00517702"/>
    <w:rsid w:val="00526EC7"/>
    <w:rsid w:val="00531A61"/>
    <w:rsid w:val="00536E8C"/>
    <w:rsid w:val="0054110B"/>
    <w:rsid w:val="0054511B"/>
    <w:rsid w:val="00547DE6"/>
    <w:rsid w:val="0055229F"/>
    <w:rsid w:val="005640DB"/>
    <w:rsid w:val="00584B31"/>
    <w:rsid w:val="005948A0"/>
    <w:rsid w:val="005A21E6"/>
    <w:rsid w:val="005A6877"/>
    <w:rsid w:val="005C771E"/>
    <w:rsid w:val="005C7972"/>
    <w:rsid w:val="005D7403"/>
    <w:rsid w:val="005E1E7A"/>
    <w:rsid w:val="005F5845"/>
    <w:rsid w:val="006148D9"/>
    <w:rsid w:val="006205FB"/>
    <w:rsid w:val="00631A70"/>
    <w:rsid w:val="00637528"/>
    <w:rsid w:val="006444C7"/>
    <w:rsid w:val="006669FA"/>
    <w:rsid w:val="00675A52"/>
    <w:rsid w:val="006805F0"/>
    <w:rsid w:val="0068136D"/>
    <w:rsid w:val="00684813"/>
    <w:rsid w:val="00685406"/>
    <w:rsid w:val="006873E1"/>
    <w:rsid w:val="00696103"/>
    <w:rsid w:val="006A1490"/>
    <w:rsid w:val="006C4676"/>
    <w:rsid w:val="006D2114"/>
    <w:rsid w:val="006D38F3"/>
    <w:rsid w:val="006D562B"/>
    <w:rsid w:val="006D6FA6"/>
    <w:rsid w:val="006F1CCB"/>
    <w:rsid w:val="007121E5"/>
    <w:rsid w:val="00712802"/>
    <w:rsid w:val="007178D8"/>
    <w:rsid w:val="0072356B"/>
    <w:rsid w:val="00726179"/>
    <w:rsid w:val="007549C6"/>
    <w:rsid w:val="0077366F"/>
    <w:rsid w:val="007827B7"/>
    <w:rsid w:val="00790C0E"/>
    <w:rsid w:val="00796D1C"/>
    <w:rsid w:val="007A3315"/>
    <w:rsid w:val="007B387F"/>
    <w:rsid w:val="007C1493"/>
    <w:rsid w:val="007D6E0B"/>
    <w:rsid w:val="007E3851"/>
    <w:rsid w:val="008365DA"/>
    <w:rsid w:val="00841D71"/>
    <w:rsid w:val="00856970"/>
    <w:rsid w:val="00857F21"/>
    <w:rsid w:val="00872467"/>
    <w:rsid w:val="00875139"/>
    <w:rsid w:val="008975CB"/>
    <w:rsid w:val="008A3481"/>
    <w:rsid w:val="008A7C0E"/>
    <w:rsid w:val="008B1505"/>
    <w:rsid w:val="008B3277"/>
    <w:rsid w:val="008C7C8C"/>
    <w:rsid w:val="008F357F"/>
    <w:rsid w:val="008F5E5A"/>
    <w:rsid w:val="0090066C"/>
    <w:rsid w:val="009006B8"/>
    <w:rsid w:val="0091438F"/>
    <w:rsid w:val="00914BC7"/>
    <w:rsid w:val="00921A28"/>
    <w:rsid w:val="00924AED"/>
    <w:rsid w:val="009267DB"/>
    <w:rsid w:val="00926EEA"/>
    <w:rsid w:val="00931FAE"/>
    <w:rsid w:val="009365C0"/>
    <w:rsid w:val="00942106"/>
    <w:rsid w:val="00956321"/>
    <w:rsid w:val="00957B68"/>
    <w:rsid w:val="00961F60"/>
    <w:rsid w:val="00963FC2"/>
    <w:rsid w:val="009802AD"/>
    <w:rsid w:val="00984463"/>
    <w:rsid w:val="009A0E59"/>
    <w:rsid w:val="009A502D"/>
    <w:rsid w:val="009C1794"/>
    <w:rsid w:val="009C31D1"/>
    <w:rsid w:val="009C5DB8"/>
    <w:rsid w:val="009D2FC2"/>
    <w:rsid w:val="009D6FB6"/>
    <w:rsid w:val="009E6CE3"/>
    <w:rsid w:val="009F4F11"/>
    <w:rsid w:val="00A04936"/>
    <w:rsid w:val="00A07174"/>
    <w:rsid w:val="00A145BE"/>
    <w:rsid w:val="00A24D99"/>
    <w:rsid w:val="00A43E2D"/>
    <w:rsid w:val="00A50B9C"/>
    <w:rsid w:val="00A61B0D"/>
    <w:rsid w:val="00A65263"/>
    <w:rsid w:val="00A7115D"/>
    <w:rsid w:val="00A73893"/>
    <w:rsid w:val="00A939D5"/>
    <w:rsid w:val="00A95DC9"/>
    <w:rsid w:val="00AA41FF"/>
    <w:rsid w:val="00AA5949"/>
    <w:rsid w:val="00AB4245"/>
    <w:rsid w:val="00AC7CB6"/>
    <w:rsid w:val="00AD4464"/>
    <w:rsid w:val="00AE36D2"/>
    <w:rsid w:val="00AE6247"/>
    <w:rsid w:val="00AE7D23"/>
    <w:rsid w:val="00AF5703"/>
    <w:rsid w:val="00B02E36"/>
    <w:rsid w:val="00B0496B"/>
    <w:rsid w:val="00B11B50"/>
    <w:rsid w:val="00B14557"/>
    <w:rsid w:val="00B33D7A"/>
    <w:rsid w:val="00B34B49"/>
    <w:rsid w:val="00B42E85"/>
    <w:rsid w:val="00B46AE4"/>
    <w:rsid w:val="00B562BD"/>
    <w:rsid w:val="00B576BF"/>
    <w:rsid w:val="00B6101C"/>
    <w:rsid w:val="00B719DD"/>
    <w:rsid w:val="00B775F7"/>
    <w:rsid w:val="00B925C5"/>
    <w:rsid w:val="00BC2698"/>
    <w:rsid w:val="00BD4872"/>
    <w:rsid w:val="00BD585E"/>
    <w:rsid w:val="00BE2F6A"/>
    <w:rsid w:val="00BF537E"/>
    <w:rsid w:val="00C10F37"/>
    <w:rsid w:val="00C17C48"/>
    <w:rsid w:val="00C23267"/>
    <w:rsid w:val="00C3564F"/>
    <w:rsid w:val="00C44201"/>
    <w:rsid w:val="00C4516F"/>
    <w:rsid w:val="00C639F5"/>
    <w:rsid w:val="00C7314E"/>
    <w:rsid w:val="00C752CC"/>
    <w:rsid w:val="00C96DA3"/>
    <w:rsid w:val="00CA04EB"/>
    <w:rsid w:val="00CA21BC"/>
    <w:rsid w:val="00CD4458"/>
    <w:rsid w:val="00CE2544"/>
    <w:rsid w:val="00CF699F"/>
    <w:rsid w:val="00D14E01"/>
    <w:rsid w:val="00D15764"/>
    <w:rsid w:val="00D3241A"/>
    <w:rsid w:val="00D35862"/>
    <w:rsid w:val="00D43E78"/>
    <w:rsid w:val="00D45923"/>
    <w:rsid w:val="00D52A27"/>
    <w:rsid w:val="00D5439D"/>
    <w:rsid w:val="00D550A5"/>
    <w:rsid w:val="00D60675"/>
    <w:rsid w:val="00D632C5"/>
    <w:rsid w:val="00D77BD8"/>
    <w:rsid w:val="00D816E1"/>
    <w:rsid w:val="00D82586"/>
    <w:rsid w:val="00D9191C"/>
    <w:rsid w:val="00DA31B2"/>
    <w:rsid w:val="00DA3A05"/>
    <w:rsid w:val="00DA502D"/>
    <w:rsid w:val="00DA6800"/>
    <w:rsid w:val="00DC69D7"/>
    <w:rsid w:val="00DC72EE"/>
    <w:rsid w:val="00DD1F2F"/>
    <w:rsid w:val="00DD2899"/>
    <w:rsid w:val="00DD6752"/>
    <w:rsid w:val="00DD7D55"/>
    <w:rsid w:val="00DE1E20"/>
    <w:rsid w:val="00DF2219"/>
    <w:rsid w:val="00E043B6"/>
    <w:rsid w:val="00E05F4E"/>
    <w:rsid w:val="00E268D4"/>
    <w:rsid w:val="00E34045"/>
    <w:rsid w:val="00E40068"/>
    <w:rsid w:val="00E43724"/>
    <w:rsid w:val="00E46475"/>
    <w:rsid w:val="00E475ED"/>
    <w:rsid w:val="00E55D5D"/>
    <w:rsid w:val="00E55FBF"/>
    <w:rsid w:val="00E61CCA"/>
    <w:rsid w:val="00E702FD"/>
    <w:rsid w:val="00E71AB9"/>
    <w:rsid w:val="00E81F78"/>
    <w:rsid w:val="00EA3857"/>
    <w:rsid w:val="00EB67E3"/>
    <w:rsid w:val="00EC5511"/>
    <w:rsid w:val="00ED6DE4"/>
    <w:rsid w:val="00EE6F14"/>
    <w:rsid w:val="00EF149D"/>
    <w:rsid w:val="00EF56A2"/>
    <w:rsid w:val="00F055A0"/>
    <w:rsid w:val="00F173A8"/>
    <w:rsid w:val="00F373C4"/>
    <w:rsid w:val="00F55E08"/>
    <w:rsid w:val="00F67091"/>
    <w:rsid w:val="00F718DF"/>
    <w:rsid w:val="00FA260F"/>
    <w:rsid w:val="00FA579F"/>
    <w:rsid w:val="00FB23B7"/>
    <w:rsid w:val="00FC1831"/>
    <w:rsid w:val="00FE30FE"/>
    <w:rsid w:val="00FF7C34"/>
    <w:rsid w:val="0FCE575D"/>
    <w:rsid w:val="1D9C70F7"/>
    <w:rsid w:val="238B4A1E"/>
    <w:rsid w:val="41776863"/>
    <w:rsid w:val="70F57D6C"/>
    <w:rsid w:val="74F9463E"/>
    <w:rsid w:val="76936197"/>
    <w:rsid w:val="7F8847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13"/>
    <w:semiHidden/>
    <w:unhideWhenUsed/>
    <w:qFormat/>
    <w:uiPriority w:val="99"/>
    <w:rPr>
      <w:rFonts w:ascii="Segoe UI" w:hAnsi="Segoe UI" w:cs="Segoe UI"/>
      <w:sz w:val="18"/>
      <w:szCs w:val="18"/>
    </w:rPr>
  </w:style>
  <w:style w:type="paragraph" w:styleId="6">
    <w:name w:val="header"/>
    <w:basedOn w:val="1"/>
    <w:link w:val="9"/>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styleId="7">
    <w:name w:val="footer"/>
    <w:basedOn w:val="1"/>
    <w:link w:val="10"/>
    <w:unhideWhenUsed/>
    <w:qFormat/>
    <w:uiPriority w:val="99"/>
    <w:pPr>
      <w:tabs>
        <w:tab w:val="center" w:pos="4677"/>
        <w:tab w:val="right" w:pos="9355"/>
      </w:tabs>
    </w:pPr>
    <w:rPr>
      <w:rFonts w:asciiTheme="minorHAnsi" w:hAnsiTheme="minorHAnsi" w:eastAsiaTheme="minorHAnsi" w:cstheme="minorBidi"/>
      <w:sz w:val="22"/>
      <w:szCs w:val="22"/>
      <w:lang w:eastAsia="en-US"/>
    </w:rPr>
  </w:style>
  <w:style w:type="paragraph" w:customStyle="1" w:styleId="8">
    <w:name w:val="ConsPlusNonformat"/>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character" w:customStyle="1" w:styleId="9">
    <w:name w:val="Верхний колонтитул Знак"/>
    <w:basedOn w:val="2"/>
    <w:link w:val="6"/>
    <w:qFormat/>
    <w:uiPriority w:val="99"/>
    <w:rPr>
      <w:rFonts w:eastAsiaTheme="minorHAnsi"/>
      <w:lang w:eastAsia="en-US"/>
    </w:rPr>
  </w:style>
  <w:style w:type="character" w:customStyle="1" w:styleId="10">
    <w:name w:val="Нижний колонтитул Знак"/>
    <w:basedOn w:val="2"/>
    <w:link w:val="7"/>
    <w:qFormat/>
    <w:uiPriority w:val="99"/>
    <w:rPr>
      <w:rFonts w:eastAsiaTheme="minorHAnsi"/>
      <w:lang w:eastAsia="en-US"/>
    </w:rPr>
  </w:style>
  <w:style w:type="paragraph" w:styleId="11">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12">
    <w:name w:val="List Paragraph"/>
    <w:basedOn w:val="1"/>
    <w:qFormat/>
    <w:uiPriority w:val="34"/>
    <w:pPr>
      <w:spacing w:after="200" w:line="276" w:lineRule="auto"/>
      <w:ind w:left="720"/>
      <w:contextualSpacing/>
    </w:pPr>
    <w:rPr>
      <w:rFonts w:asciiTheme="minorHAnsi" w:hAnsiTheme="minorHAnsi" w:eastAsiaTheme="minorEastAsia" w:cstheme="minorBidi"/>
      <w:sz w:val="22"/>
      <w:szCs w:val="22"/>
    </w:rPr>
  </w:style>
  <w:style w:type="character" w:customStyle="1" w:styleId="13">
    <w:name w:val="Текст выноски Знак"/>
    <w:basedOn w:val="2"/>
    <w:link w:val="5"/>
    <w:semiHidden/>
    <w:qFormat/>
    <w:uiPriority w:val="99"/>
    <w:rPr>
      <w:rFonts w:ascii="Segoe UI" w:hAnsi="Segoe UI" w:cs="Segoe UI"/>
      <w:sz w:val="18"/>
      <w:szCs w:val="18"/>
    </w:rPr>
  </w:style>
  <w:style w:type="character" w:customStyle="1" w:styleId="14">
    <w:name w:val="contextualspellingandgrammarerror"/>
    <w:basedOn w:val="2"/>
    <w:qFormat/>
    <w:uiPriority w:val="0"/>
  </w:style>
  <w:style w:type="character" w:customStyle="1" w:styleId="15">
    <w:name w:val="normaltextrun"/>
    <w:basedOn w:val="2"/>
    <w:qFormat/>
    <w:uiPriority w:val="0"/>
  </w:style>
  <w:style w:type="paragraph" w:customStyle="1" w:styleId="16">
    <w:name w:val="paragraph"/>
    <w:basedOn w:val="1"/>
    <w:qFormat/>
    <w:uiPriority w:val="0"/>
    <w:pPr>
      <w:spacing w:before="100" w:beforeAutospacing="1" w:after="100" w:afterAutospacing="1"/>
    </w:pPr>
  </w:style>
  <w:style w:type="character" w:customStyle="1" w:styleId="17">
    <w:name w:val="eop"/>
    <w:basedOn w:val="2"/>
    <w:qFormat/>
    <w:uiPriority w:val="0"/>
  </w:style>
  <w:style w:type="character" w:customStyle="1" w:styleId="18">
    <w:name w:val="spellingerror"/>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11957</Words>
  <Characters>68158</Characters>
  <Lines>567</Lines>
  <Paragraphs>159</Paragraphs>
  <TotalTime>22</TotalTime>
  <ScaleCrop>false</ScaleCrop>
  <LinksUpToDate>false</LinksUpToDate>
  <CharactersWithSpaces>79956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2023-06-26T20:35:00Z</dcterms:created>
  <dc:creator>Valeria Matanga</dc:creator>
  <cp:lastModifiedBy>Asus</cp:lastModifiedBy>
  <cp:lastPrinted>2023-06-26T20:31:00Z</cp:lastPrinted>
  <dcterms:modified xsi:type="dcterms:W3CDTF">2024-11-26T08:28:38Z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5281DCE05F08403287D908D2E87040C3_13</vt:lpwstr>
  </property>
</Properties>
</file>